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10" w:rsidRDefault="00AB4A10" w:rsidP="00AB4A10">
      <w:pPr>
        <w:jc w:val="both"/>
      </w:pPr>
      <w:r>
        <w:t xml:space="preserve">Какво е </w:t>
      </w:r>
      <w:proofErr w:type="spellStart"/>
      <w:r>
        <w:t>Барнахус</w:t>
      </w:r>
      <w:proofErr w:type="spellEnd"/>
      <w:r>
        <w:t xml:space="preserve">/Зона </w:t>
      </w:r>
      <w:proofErr w:type="spellStart"/>
      <w:r>
        <w:t>ЗаКрила</w:t>
      </w:r>
      <w:proofErr w:type="spellEnd"/>
      <w:r>
        <w:t>/Всичко под един покрив?</w:t>
      </w:r>
    </w:p>
    <w:p w:rsidR="00AB4A10" w:rsidRDefault="00AB4A10" w:rsidP="00AB4A10">
      <w:pPr>
        <w:pStyle w:val="ListParagraph"/>
        <w:jc w:val="both"/>
      </w:pPr>
      <w:r>
        <w:t>А) Място,  където деца жертва на насилие получават професионална подкрепа, включително терапевтична помощ в подходяща среда</w:t>
      </w:r>
    </w:p>
    <w:p w:rsidR="00AB4A10" w:rsidRDefault="00AB4A10" w:rsidP="00AB4A10">
      <w:pPr>
        <w:pStyle w:val="ListParagraph"/>
        <w:jc w:val="both"/>
      </w:pPr>
      <w:r>
        <w:t>Б) Място, където детето жертва на насилие може да бъде разпитано от съдия в подходяща обстановка по специален протокол</w:t>
      </w:r>
    </w:p>
    <w:p w:rsidR="00AB4A10" w:rsidRDefault="00AB4A10" w:rsidP="00AB4A10">
      <w:pPr>
        <w:pStyle w:val="ListParagraph"/>
        <w:jc w:val="both"/>
      </w:pPr>
      <w:r>
        <w:t>В) Място, където се прави медицински преглед на дете, жертва на насилие за целите на съдебното производство</w:t>
      </w:r>
    </w:p>
    <w:p w:rsidR="00AB4A10" w:rsidRDefault="00AB4A10" w:rsidP="00AB4A10">
      <w:pPr>
        <w:pStyle w:val="ListParagraph"/>
        <w:jc w:val="both"/>
      </w:pPr>
      <w:r>
        <w:t>Г) Място където детето жертва на насилие получава информация за правата си в правни процедури</w:t>
      </w:r>
    </w:p>
    <w:p w:rsidR="00AB4A10" w:rsidRDefault="00AB4A10" w:rsidP="00AB4A10">
      <w:pPr>
        <w:pStyle w:val="ListParagraph"/>
        <w:jc w:val="both"/>
      </w:pPr>
      <w:r>
        <w:t>Д) Място, където детето жертва на насилие има достъп до правна помощ</w:t>
      </w:r>
    </w:p>
    <w:p w:rsidR="00AB4A10" w:rsidRDefault="00AB4A10" w:rsidP="00AB4A10">
      <w:pPr>
        <w:pStyle w:val="ListParagraph"/>
        <w:jc w:val="both"/>
      </w:pPr>
    </w:p>
    <w:p w:rsidR="00AB4A10" w:rsidRDefault="00AB4A10" w:rsidP="00AB4A10">
      <w:pPr>
        <w:pStyle w:val="ListParagraph"/>
        <w:jc w:val="both"/>
      </w:pPr>
    </w:p>
    <w:p w:rsidR="00AB4A10" w:rsidRDefault="00AB4A10" w:rsidP="00AB4A10">
      <w:pPr>
        <w:jc w:val="both"/>
      </w:pPr>
      <w:r>
        <w:t xml:space="preserve">Ако сте заградили всички отговори, то вие сте прав. </w:t>
      </w:r>
      <w:proofErr w:type="spellStart"/>
      <w:r>
        <w:t>Барнахус</w:t>
      </w:r>
      <w:proofErr w:type="spellEnd"/>
      <w:r>
        <w:t xml:space="preserve">/Зона </w:t>
      </w:r>
      <w:proofErr w:type="spellStart"/>
      <w:r>
        <w:t>ЗаКрила</w:t>
      </w:r>
      <w:proofErr w:type="spellEnd"/>
      <w:r>
        <w:t xml:space="preserve">/Всичко под един покрив е всичко това и много повече –  </w:t>
      </w:r>
      <w:proofErr w:type="spellStart"/>
      <w:r>
        <w:t>Барнахус</w:t>
      </w:r>
      <w:proofErr w:type="spellEnd"/>
      <w:r>
        <w:t xml:space="preserve"> е място, където се подкрепят децата-жертви на насилие и техните семейства като се събира, обработва и анализира информация, прави се застъпничество за защита на правата на децата, както на ниво случай, така и за подобряване на правната рамка и политиките, като се работи в мултидисциплинарна и междуведомствената среда, с цел избягване на </w:t>
      </w:r>
      <w:proofErr w:type="spellStart"/>
      <w:r>
        <w:t>ре-виктимизацията</w:t>
      </w:r>
      <w:proofErr w:type="spellEnd"/>
      <w:r>
        <w:t xml:space="preserve"> на жертвата, като в същото време се гарантира честен съдебен процес.</w:t>
      </w:r>
    </w:p>
    <w:p w:rsidR="006C0271" w:rsidRDefault="00AB4A10">
      <w:pPr>
        <w:rPr>
          <w:lang w:val="en-US"/>
        </w:rPr>
      </w:pPr>
      <w:r w:rsidRPr="007F25CF">
        <w:rPr>
          <w:rFonts w:ascii="Calibri" w:hAnsi="Calibri"/>
          <w:i/>
        </w:rPr>
        <w:t>Европейските стандарти за център „</w:t>
      </w:r>
      <w:proofErr w:type="spellStart"/>
      <w:r w:rsidRPr="007F25CF">
        <w:rPr>
          <w:rFonts w:ascii="Calibri" w:hAnsi="Calibri"/>
          <w:i/>
        </w:rPr>
        <w:t>Барнахус</w:t>
      </w:r>
      <w:proofErr w:type="spellEnd"/>
      <w:r w:rsidRPr="007F25CF">
        <w:rPr>
          <w:rFonts w:ascii="Calibri" w:hAnsi="Calibri"/>
          <w:i/>
        </w:rPr>
        <w:t>“</w:t>
      </w:r>
      <w:r w:rsidRPr="007F25CF">
        <w:rPr>
          <w:rFonts w:ascii="Calibri" w:hAnsi="Calibri"/>
        </w:rPr>
        <w:t xml:space="preserve"> представляват първи опит в Европа да се дефинират принципите на дейностите и услугите, известни като модел „</w:t>
      </w:r>
      <w:proofErr w:type="spellStart"/>
      <w:r w:rsidRPr="007F25CF">
        <w:rPr>
          <w:rFonts w:ascii="Calibri" w:hAnsi="Calibri"/>
        </w:rPr>
        <w:t>Барнахус</w:t>
      </w:r>
      <w:proofErr w:type="spellEnd"/>
      <w:r w:rsidRPr="007F25CF">
        <w:rPr>
          <w:rFonts w:ascii="Calibri" w:hAnsi="Calibri"/>
        </w:rPr>
        <w:t xml:space="preserve">“. Името </w:t>
      </w:r>
      <w:proofErr w:type="spellStart"/>
      <w:r w:rsidRPr="007F25CF">
        <w:rPr>
          <w:rFonts w:ascii="Calibri" w:hAnsi="Calibri"/>
        </w:rPr>
        <w:t>Барнахус</w:t>
      </w:r>
      <w:proofErr w:type="spellEnd"/>
      <w:r w:rsidRPr="007F25CF">
        <w:rPr>
          <w:rFonts w:ascii="Calibri" w:hAnsi="Calibri"/>
        </w:rPr>
        <w:t xml:space="preserve"> („къща за деца“) произлиза от Исландия, където през 1998 г. са създадени първите центрове </w:t>
      </w:r>
      <w:proofErr w:type="spellStart"/>
      <w:r w:rsidRPr="007F25CF">
        <w:rPr>
          <w:rFonts w:ascii="Calibri" w:hAnsi="Calibri"/>
        </w:rPr>
        <w:t>Барнахус</w:t>
      </w:r>
      <w:proofErr w:type="spellEnd"/>
      <w:r>
        <w:rPr>
          <w:lang w:val="en-US"/>
        </w:rPr>
        <w:t xml:space="preserve">  </w:t>
      </w:r>
    </w:p>
    <w:p w:rsidR="00AB4A10" w:rsidRPr="007F25CF" w:rsidRDefault="00AB4A10" w:rsidP="00AB4A10">
      <w:pPr>
        <w:rPr>
          <w:rFonts w:ascii="Calibri" w:hAnsi="Calibri"/>
        </w:rPr>
      </w:pPr>
      <w:r w:rsidRPr="007F25CF">
        <w:rPr>
          <w:rFonts w:ascii="Calibri" w:hAnsi="Calibri"/>
        </w:rPr>
        <w:t xml:space="preserve">Моделът </w:t>
      </w:r>
      <w:proofErr w:type="spellStart"/>
      <w:r w:rsidRPr="007F25CF">
        <w:rPr>
          <w:rFonts w:ascii="Calibri" w:hAnsi="Calibri"/>
        </w:rPr>
        <w:t>Барнахус</w:t>
      </w:r>
      <w:proofErr w:type="spellEnd"/>
      <w:r w:rsidRPr="007F25CF">
        <w:rPr>
          <w:rFonts w:ascii="Calibri" w:hAnsi="Calibri"/>
        </w:rPr>
        <w:t xml:space="preserve"> може да се разглежда като опит за „привеждане в действие“ на правото на децата да получават адекватна подкрепа и закрила и да имат достъп до</w:t>
      </w:r>
      <w:r>
        <w:rPr>
          <w:rFonts w:ascii="Calibri" w:hAnsi="Calibri"/>
          <w:lang w:val="en-US"/>
        </w:rPr>
        <w:t xml:space="preserve"> </w:t>
      </w:r>
      <w:r w:rsidRPr="007F25CF">
        <w:rPr>
          <w:rFonts w:ascii="Calibri" w:hAnsi="Calibri"/>
        </w:rPr>
        <w:t xml:space="preserve"> дружелюбно към тях правосъдие. </w:t>
      </w:r>
      <w:r w:rsidRPr="007F25CF">
        <w:rPr>
          <w:rFonts w:ascii="Calibri" w:hAnsi="Calibri"/>
          <w:i/>
        </w:rPr>
        <w:t>Европейските стандарти за център „</w:t>
      </w:r>
      <w:proofErr w:type="spellStart"/>
      <w:r w:rsidRPr="007F25CF">
        <w:rPr>
          <w:rFonts w:ascii="Calibri" w:hAnsi="Calibri"/>
          <w:i/>
        </w:rPr>
        <w:t>Барнахус</w:t>
      </w:r>
      <w:proofErr w:type="spellEnd"/>
      <w:r w:rsidRPr="007F25CF">
        <w:rPr>
          <w:rFonts w:ascii="Calibri" w:hAnsi="Calibri"/>
          <w:i/>
        </w:rPr>
        <w:t xml:space="preserve">“ </w:t>
      </w:r>
      <w:r w:rsidRPr="007F25CF">
        <w:rPr>
          <w:rFonts w:ascii="Calibri" w:hAnsi="Calibri"/>
        </w:rPr>
        <w:t>включват тези практики за работа и следователно трябва да се разглеждат като ориентир по пътя към утвърждаване на правата на децата – жертви и свидетели.</w:t>
      </w:r>
    </w:p>
    <w:p w:rsidR="00AB4A10" w:rsidRDefault="00AB4A10">
      <w:r>
        <w:t>Изведени са 10 стандарта, на която една услуга трябва да отговаря, за да може да се нарече „</w:t>
      </w:r>
      <w:proofErr w:type="spellStart"/>
      <w:r>
        <w:t>Барнахус</w:t>
      </w:r>
      <w:proofErr w:type="spellEnd"/>
      <w:r>
        <w:t>”: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0" w:name="_Toc513472549"/>
      <w:r w:rsidRPr="007F25CF">
        <w:rPr>
          <w:rFonts w:ascii="Calibri" w:hAnsi="Calibri"/>
          <w:lang w:val="bg-BG"/>
        </w:rPr>
        <w:t>Стандарт 1: Ключови принципи и хоризонтални дейности</w:t>
      </w:r>
      <w:bookmarkEnd w:id="0"/>
    </w:p>
    <w:p w:rsidR="00AB4A10" w:rsidRPr="007F25CF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lang w:eastAsia="sv-SE"/>
        </w:rPr>
        <w:t xml:space="preserve">Стандарт 1 се състои от три ключови принципа, на които се основава мултидисциплинарната практика и вземането на решения в център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>.</w:t>
      </w:r>
    </w:p>
    <w:p w:rsidR="00AB4A10" w:rsidRPr="007F25CF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lang w:eastAsia="sv-SE"/>
        </w:rPr>
        <w:t>Принципите се реализират чрез хоризонтални действия, които се изпълняват като неразделна част от съответните основни функции, предвидени в стандарти 5-10.</w:t>
      </w:r>
    </w:p>
    <w:p w:rsidR="00AB4A10" w:rsidRPr="007F25CF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lang w:eastAsia="sv-SE"/>
        </w:rPr>
        <w:t>Хоризонталните дейности стават възможни благодарение на институционалните споразумения и организационната структура, съдържащи се в стандарти 2-4.</w:t>
      </w:r>
    </w:p>
    <w:p w:rsidR="00AB4A10" w:rsidRPr="007F25CF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lang w:eastAsia="sv-SE"/>
        </w:rPr>
        <w:lastRenderedPageBreak/>
        <w:t>Ключовите принципи и хоризонталните дейности включват основни разпоредби от международното, регионалното и националното право, вкл. членове 3 и 12 от Конвенцията на ООН за правата на детето.</w:t>
      </w:r>
      <w:r w:rsidRPr="007F25CF">
        <w:rPr>
          <w:rStyle w:val="FootnoteReference"/>
          <w:rFonts w:ascii="Calibri" w:eastAsia="Arial" w:hAnsi="Calibri" w:cs="Arial"/>
          <w:sz w:val="24"/>
          <w:szCs w:val="20"/>
          <w:lang w:eastAsia="sv-SE"/>
        </w:rPr>
        <w:footnoteReference w:id="1"/>
      </w:r>
      <w:r w:rsidRPr="007F25CF">
        <w:rPr>
          <w:rFonts w:ascii="Calibri" w:hAnsi="Calibri"/>
          <w:lang w:eastAsia="sv-SE"/>
        </w:rPr>
        <w:t xml:space="preserve"> Те имат решаващо значение за превенцията на повторното травмиране, което е централна задача на център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>.</w:t>
      </w:r>
    </w:p>
    <w:p w:rsidR="00AB4A10" w:rsidRPr="007F25CF" w:rsidRDefault="00AB4A10" w:rsidP="00AB4A10">
      <w:hyperlink w:anchor="_Linking_provisions,_legal" w:history="1">
        <w:r w:rsidRPr="007F25CF">
          <w:rPr>
            <w:rStyle w:val="Hyperlink"/>
            <w:rFonts w:ascii="Calibri" w:hAnsi="Calibri"/>
            <w:lang w:eastAsia="sv-SE"/>
          </w:rPr>
          <w:t>Ключовите принципи и хоризонталните дейности, обхванати в стандарт 1 се фокусират върху</w:t>
        </w:r>
      </w:hyperlink>
      <w:r w:rsidRPr="007F25CF">
        <w:rPr>
          <w:rFonts w:ascii="Calibri" w:hAnsi="Calibri"/>
          <w:lang w:eastAsia="sv-SE"/>
        </w:rPr>
        <w:t>:</w:t>
      </w:r>
    </w:p>
    <w:p w:rsidR="00AB4A10" w:rsidRPr="007F25CF" w:rsidRDefault="00AB4A10" w:rsidP="00AB4A10">
      <w:pPr>
        <w:pStyle w:val="ListParagraph"/>
        <w:spacing w:line="264" w:lineRule="auto"/>
        <w:ind w:hanging="360"/>
        <w:rPr>
          <w:rFonts w:ascii="Calibri" w:hAnsi="Calibri"/>
        </w:rPr>
      </w:pPr>
      <w:r w:rsidRPr="007F25CF">
        <w:rPr>
          <w:rFonts w:ascii="Calibri" w:hAnsi="Calibri"/>
        </w:rPr>
        <w:t>гарантиране, че най-добрият интерес на детето е поставен в центъра на практиката и процеса на вземане на решения (стандарт 1.1.);</w:t>
      </w:r>
    </w:p>
    <w:p w:rsidR="00AB4A10" w:rsidRPr="007F25CF" w:rsidRDefault="00AB4A10" w:rsidP="00AB4A10">
      <w:pPr>
        <w:pStyle w:val="ListParagraph"/>
        <w:spacing w:line="264" w:lineRule="auto"/>
        <w:ind w:hanging="360"/>
        <w:rPr>
          <w:rFonts w:ascii="Calibri" w:hAnsi="Calibri"/>
        </w:rPr>
      </w:pPr>
      <w:r w:rsidRPr="007F25CF">
        <w:rPr>
          <w:rFonts w:ascii="Calibri" w:hAnsi="Calibri"/>
        </w:rPr>
        <w:t>че правото на детето да бъде изслушвано се реализира без причиняване на повторно травмиране, включително като му се осигурява подходяща информация по всяко време (стандарт 1.2); и</w:t>
      </w:r>
    </w:p>
    <w:p w:rsidR="00AB4A10" w:rsidRPr="007F25CF" w:rsidRDefault="00AB4A10" w:rsidP="00AB4A10">
      <w:pPr>
        <w:pStyle w:val="ListParagraph"/>
        <w:spacing w:line="264" w:lineRule="auto"/>
        <w:ind w:hanging="360"/>
        <w:rPr>
          <w:rFonts w:ascii="Calibri" w:hAnsi="Calibri"/>
        </w:rPr>
      </w:pPr>
      <w:r w:rsidRPr="007F25CF">
        <w:rPr>
          <w:rFonts w:ascii="Calibri" w:hAnsi="Calibri"/>
        </w:rPr>
        <w:t>гарантиране, че закрилата, помощта и наказателното производство се предприемат без забавяне (стандарт 1.3).</w:t>
      </w:r>
    </w:p>
    <w:p w:rsidR="00AB4A10" w:rsidRPr="007F25CF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lang w:eastAsia="sv-SE"/>
        </w:rPr>
        <w:t>Предпазването на детето е много важен принцип и хоризонтална дейност, която се разглежда конкретно в стандарти 2 и 10.</w:t>
      </w:r>
    </w:p>
    <w:p w:rsidR="00AB4A10" w:rsidRPr="007F25CF" w:rsidRDefault="00AB4A10" w:rsidP="00AB4A10">
      <w:pPr>
        <w:pStyle w:val="Heading2"/>
        <w:rPr>
          <w:rFonts w:ascii="Calibri" w:eastAsia="Arial" w:hAnsi="Calibri"/>
          <w:lang w:val="bg-BG" w:eastAsia="sv-SE"/>
        </w:rPr>
      </w:pPr>
      <w:bookmarkStart w:id="1" w:name="_Toc513472550"/>
      <w:r w:rsidRPr="007F25CF">
        <w:rPr>
          <w:rFonts w:ascii="Calibri" w:eastAsia="Arial" w:hAnsi="Calibri"/>
          <w:lang w:val="bg-BG" w:eastAsia="sv-SE"/>
        </w:rPr>
        <w:t>Стандарт 1.1 Най-добрия интерес на детето</w:t>
      </w:r>
      <w:bookmarkEnd w:id="1"/>
    </w:p>
    <w:p w:rsidR="00AB4A10" w:rsidRPr="007F25CF" w:rsidRDefault="00AB4A10" w:rsidP="00AB4A10">
      <w:pPr>
        <w:pStyle w:val="Heading3"/>
        <w:rPr>
          <w:rFonts w:ascii="Calibri" w:hAnsi="Calibri"/>
          <w:lang w:val="bg-BG" w:eastAsia="sv-SE"/>
        </w:rPr>
      </w:pPr>
      <w:bookmarkStart w:id="2" w:name="_Toc513472551"/>
      <w:r w:rsidRPr="007F25CF">
        <w:rPr>
          <w:rFonts w:ascii="Calibri" w:hAnsi="Calibri"/>
          <w:lang w:val="bg-BG" w:eastAsia="sv-SE"/>
        </w:rPr>
        <w:t>Каква е същността на стандарта?</w:t>
      </w:r>
      <w:bookmarkEnd w:id="2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Най-добрия интерес на детето: </w:t>
      </w:r>
      <w:r w:rsidRPr="007F25CF">
        <w:rPr>
          <w:rFonts w:ascii="Calibri" w:hAnsi="Calibri"/>
          <w:lang w:eastAsia="sv-SE"/>
        </w:rPr>
        <w:t>Най-добрият интерес на детето е първостепенно съображение във всички дейности и решения, засягащи детето и семейството/лица</w:t>
      </w:r>
      <w:r>
        <w:rPr>
          <w:rFonts w:ascii="Calibri" w:hAnsi="Calibri"/>
          <w:lang w:eastAsia="sv-SE"/>
        </w:rPr>
        <w:t>та, предоставящи грижа</w:t>
      </w:r>
      <w:r w:rsidRPr="007F25CF">
        <w:rPr>
          <w:rFonts w:ascii="Calibri" w:hAnsi="Calibri"/>
          <w:lang w:eastAsia="sv-SE"/>
        </w:rPr>
        <w:t xml:space="preserve">/подкрепящите лица, които не са </w:t>
      </w:r>
      <w:proofErr w:type="spellStart"/>
      <w:r w:rsidRPr="007F25CF">
        <w:rPr>
          <w:rFonts w:ascii="Calibri" w:hAnsi="Calibri"/>
          <w:lang w:eastAsia="sv-SE"/>
        </w:rPr>
        <w:t>насилници</w:t>
      </w:r>
      <w:proofErr w:type="spellEnd"/>
      <w:r w:rsidRPr="007F25CF">
        <w:rPr>
          <w:rFonts w:ascii="Calibri" w:hAnsi="Calibri"/>
          <w:lang w:eastAsia="sv-SE"/>
        </w:rPr>
        <w:t>.</w:t>
      </w:r>
    </w:p>
    <w:p w:rsidR="00AB4A10" w:rsidRPr="007F25CF" w:rsidRDefault="00AB4A10" w:rsidP="00AB4A10">
      <w:pPr>
        <w:pStyle w:val="Heading2"/>
        <w:rPr>
          <w:rFonts w:ascii="Calibri" w:hAnsi="Calibri"/>
          <w:lang w:val="bg-BG" w:eastAsia="sv-SE"/>
        </w:rPr>
      </w:pPr>
      <w:bookmarkStart w:id="3" w:name="_Toc513472556"/>
      <w:r w:rsidRPr="007F25CF">
        <w:rPr>
          <w:rFonts w:ascii="Calibri" w:hAnsi="Calibri"/>
          <w:lang w:val="bg-BG" w:eastAsia="sv-SE"/>
        </w:rPr>
        <w:t>Стандарт 1.2 Правото на детето да бъде изслушвано и да получи информация</w:t>
      </w:r>
      <w:bookmarkEnd w:id="3"/>
    </w:p>
    <w:p w:rsidR="00AB4A10" w:rsidRPr="007F25CF" w:rsidRDefault="00AB4A10" w:rsidP="00AB4A10">
      <w:pPr>
        <w:pStyle w:val="Heading3"/>
        <w:rPr>
          <w:rFonts w:ascii="Calibri" w:hAnsi="Calibri"/>
          <w:lang w:val="bg-BG" w:eastAsia="sv-SE"/>
        </w:rPr>
      </w:pPr>
      <w:bookmarkStart w:id="4" w:name="_Toc513472557"/>
      <w:r w:rsidRPr="007F25CF">
        <w:rPr>
          <w:rFonts w:ascii="Calibri" w:hAnsi="Calibri"/>
          <w:lang w:val="bg-BG" w:eastAsia="sv-SE"/>
        </w:rPr>
        <w:t>Каква е същността на стандарта?</w:t>
      </w:r>
      <w:bookmarkEnd w:id="4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Правото на детето да бъде изслушвано и да получава информация: </w:t>
      </w:r>
      <w:r w:rsidRPr="007F25CF">
        <w:rPr>
          <w:rFonts w:ascii="Calibri" w:hAnsi="Calibri"/>
          <w:lang w:eastAsia="sv-SE"/>
        </w:rPr>
        <w:t>Правата на детето да изразява своето мнение и да получава информация са зачетени и реализирани.</w:t>
      </w:r>
    </w:p>
    <w:p w:rsidR="00AB4A10" w:rsidRPr="007F25CF" w:rsidRDefault="00AB4A10" w:rsidP="00AB4A10">
      <w:pPr>
        <w:pStyle w:val="Heading2"/>
        <w:rPr>
          <w:rFonts w:ascii="Calibri" w:hAnsi="Calibri"/>
          <w:lang w:val="bg-BG" w:eastAsia="sv-SE"/>
        </w:rPr>
      </w:pPr>
      <w:bookmarkStart w:id="5" w:name="_Toc513472560"/>
      <w:r w:rsidRPr="007F25CF">
        <w:rPr>
          <w:rFonts w:ascii="Calibri" w:hAnsi="Calibri"/>
          <w:lang w:val="bg-BG" w:eastAsia="sv-SE"/>
        </w:rPr>
        <w:t>Стандарт 1.3 Избягване на неоснователно забавяне</w:t>
      </w:r>
      <w:bookmarkEnd w:id="5"/>
    </w:p>
    <w:p w:rsidR="00AB4A10" w:rsidRPr="007F25CF" w:rsidRDefault="00AB4A10" w:rsidP="00AB4A10">
      <w:pPr>
        <w:pStyle w:val="Heading3"/>
        <w:rPr>
          <w:rFonts w:ascii="Calibri" w:hAnsi="Calibri"/>
          <w:lang w:val="bg-BG" w:eastAsia="sv-SE"/>
        </w:rPr>
      </w:pPr>
      <w:bookmarkStart w:id="6" w:name="_Toc513472561"/>
      <w:r w:rsidRPr="007F25CF">
        <w:rPr>
          <w:rFonts w:ascii="Calibri" w:hAnsi="Calibri"/>
          <w:lang w:val="bg-BG" w:eastAsia="sv-SE"/>
        </w:rPr>
        <w:t>Каква е същността на стандарта?</w:t>
      </w:r>
      <w:bookmarkEnd w:id="6"/>
    </w:p>
    <w:p w:rsidR="00AB4A10" w:rsidRDefault="00AB4A10" w:rsidP="00AB4A10">
      <w:pPr>
        <w:rPr>
          <w:rFonts w:ascii="Calibri" w:hAnsi="Calibri"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Избягване на неоснователното забавяне: </w:t>
      </w:r>
      <w:r w:rsidRPr="007F25CF">
        <w:rPr>
          <w:rFonts w:ascii="Calibri" w:hAnsi="Calibri"/>
          <w:lang w:eastAsia="sv-SE"/>
        </w:rPr>
        <w:t>Взети са мерки за избягване на неоснователното забавяне, като се гарантира, че разпитите, оценките за целите на закрилата на детето и медицинските изследвания и изследванията на психичното здраве са проведени в рамките на задължителния период от време, и че децата са получили навременна информация.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7" w:name="_Toc513472565"/>
      <w:r w:rsidRPr="007F25CF">
        <w:rPr>
          <w:rFonts w:ascii="Calibri" w:hAnsi="Calibri"/>
          <w:lang w:val="bg-BG"/>
        </w:rPr>
        <w:lastRenderedPageBreak/>
        <w:t xml:space="preserve">Стандарт 2: Мултидисциплинарно и </w:t>
      </w:r>
      <w:proofErr w:type="spellStart"/>
      <w:r w:rsidRPr="007F25CF">
        <w:rPr>
          <w:rFonts w:ascii="Calibri" w:hAnsi="Calibri"/>
          <w:lang w:val="bg-BG"/>
        </w:rPr>
        <w:t>междув</w:t>
      </w:r>
      <w:r>
        <w:rPr>
          <w:rFonts w:ascii="Calibri" w:hAnsi="Calibri"/>
          <w:lang w:val="bg-BG"/>
        </w:rPr>
        <w:t>институционално</w:t>
      </w:r>
      <w:proofErr w:type="spellEnd"/>
      <w:r w:rsidRPr="007F25CF">
        <w:rPr>
          <w:rFonts w:ascii="Calibri" w:hAnsi="Calibri"/>
          <w:lang w:val="bg-BG"/>
        </w:rPr>
        <w:t xml:space="preserve"> взаимодействие в център </w:t>
      </w:r>
      <w:proofErr w:type="spellStart"/>
      <w:r w:rsidRPr="007F25CF">
        <w:rPr>
          <w:rFonts w:ascii="Calibri" w:hAnsi="Calibri"/>
          <w:lang w:val="bg-BG"/>
        </w:rPr>
        <w:t>Барнахус</w:t>
      </w:r>
      <w:bookmarkEnd w:id="7"/>
      <w:proofErr w:type="spellEnd"/>
    </w:p>
    <w:p w:rsidR="00AB4A10" w:rsidRPr="007F25CF" w:rsidRDefault="00AB4A10" w:rsidP="00AB4A10">
      <w:pPr>
        <w:pStyle w:val="Heading3"/>
        <w:rPr>
          <w:rFonts w:ascii="Calibri" w:hAnsi="Calibri"/>
          <w:lang w:val="bg-BG" w:eastAsia="sv-SE"/>
        </w:rPr>
      </w:pPr>
      <w:bookmarkStart w:id="8" w:name="_Toc513472566"/>
      <w:r w:rsidRPr="007F25CF">
        <w:rPr>
          <w:rFonts w:ascii="Calibri" w:hAnsi="Calibri"/>
          <w:lang w:val="bg-BG" w:eastAsia="sv-SE"/>
        </w:rPr>
        <w:t>Каква е същността на стандарта?</w:t>
      </w:r>
      <w:bookmarkEnd w:id="8"/>
    </w:p>
    <w:p w:rsidR="00AB4A10" w:rsidRPr="007F25CF" w:rsidRDefault="00AB4A10" w:rsidP="00AB4A10">
      <w:pPr>
        <w:rPr>
          <w:rFonts w:cs="Arial"/>
          <w:lang w:eastAsia="sv-SE"/>
        </w:rPr>
      </w:pPr>
      <w:r w:rsidRPr="007F25CF">
        <w:rPr>
          <w:rFonts w:cs="Arial"/>
          <w:b/>
          <w:lang w:eastAsia="sv-SE"/>
        </w:rPr>
        <w:t>2.1 Официален статут:</w:t>
      </w:r>
      <w:r w:rsidRPr="007F25CF">
        <w:rPr>
          <w:rFonts w:cs="Arial"/>
          <w:lang w:eastAsia="sv-SE"/>
        </w:rPr>
        <w:t xml:space="preserve"> Център </w:t>
      </w:r>
      <w:proofErr w:type="spellStart"/>
      <w:r w:rsidRPr="007F25CF">
        <w:rPr>
          <w:rFonts w:cs="Arial"/>
          <w:lang w:eastAsia="sv-SE"/>
        </w:rPr>
        <w:t>Барнахус</w:t>
      </w:r>
      <w:proofErr w:type="spellEnd"/>
      <w:r w:rsidRPr="007F25CF">
        <w:rPr>
          <w:rFonts w:cs="Arial"/>
          <w:lang w:eastAsia="sv-SE"/>
        </w:rPr>
        <w:t xml:space="preserve"> е официално интегриран в националните или м</w:t>
      </w:r>
      <w:r>
        <w:rPr>
          <w:rFonts w:cs="Arial"/>
          <w:lang w:eastAsia="sv-SE"/>
        </w:rPr>
        <w:t xml:space="preserve"> </w:t>
      </w:r>
      <w:proofErr w:type="spellStart"/>
      <w:r w:rsidRPr="007F25CF">
        <w:rPr>
          <w:rFonts w:cs="Arial"/>
          <w:lang w:eastAsia="sv-SE"/>
        </w:rPr>
        <w:t>естните</w:t>
      </w:r>
      <w:proofErr w:type="spellEnd"/>
      <w:r w:rsidRPr="007F25CF">
        <w:rPr>
          <w:rFonts w:cs="Arial"/>
          <w:lang w:eastAsia="sv-SE"/>
        </w:rPr>
        <w:t xml:space="preserve"> услуги за социална закрила или закрила на детето, </w:t>
      </w:r>
      <w:proofErr w:type="spellStart"/>
      <w:r w:rsidRPr="007F25CF">
        <w:rPr>
          <w:rFonts w:cs="Arial"/>
          <w:lang w:eastAsia="sv-SE"/>
        </w:rPr>
        <w:t>правоприлагащите</w:t>
      </w:r>
      <w:proofErr w:type="spellEnd"/>
      <w:r w:rsidRPr="007F25CF">
        <w:rPr>
          <w:rFonts w:cs="Arial"/>
          <w:lang w:eastAsia="sv-SE"/>
        </w:rPr>
        <w:t xml:space="preserve"> органи/съдебната система или националната здравна система. Център </w:t>
      </w:r>
      <w:proofErr w:type="spellStart"/>
      <w:r w:rsidRPr="007F25CF">
        <w:rPr>
          <w:rFonts w:cs="Arial"/>
          <w:lang w:eastAsia="sv-SE"/>
        </w:rPr>
        <w:t>Барнахус</w:t>
      </w:r>
      <w:proofErr w:type="spellEnd"/>
      <w:r w:rsidRPr="007F25CF">
        <w:rPr>
          <w:rFonts w:cs="Arial"/>
          <w:lang w:eastAsia="sv-SE"/>
        </w:rPr>
        <w:t xml:space="preserve"> може да функционира като самостоятелна услуга, ако има законен статут, признат от националните или местните органи, включително официален мандат за взаимодействие със съответните публични структури.</w:t>
      </w:r>
    </w:p>
    <w:p w:rsidR="00AB4A10" w:rsidRPr="007F25CF" w:rsidRDefault="00AB4A10" w:rsidP="00AB4A10">
      <w:pPr>
        <w:rPr>
          <w:rFonts w:cs="Arial"/>
          <w:lang w:eastAsia="sv-SE"/>
        </w:rPr>
      </w:pPr>
      <w:r w:rsidRPr="007F25CF">
        <w:rPr>
          <w:rFonts w:cs="Arial"/>
          <w:b/>
          <w:lang w:eastAsia="sv-SE"/>
        </w:rPr>
        <w:t>2.2</w:t>
      </w:r>
      <w:r w:rsidRPr="007F25CF">
        <w:rPr>
          <w:rFonts w:cs="Arial"/>
          <w:lang w:eastAsia="sv-SE"/>
        </w:rPr>
        <w:t xml:space="preserve"> </w:t>
      </w:r>
      <w:r w:rsidRPr="007F25CF">
        <w:rPr>
          <w:rFonts w:cs="Arial"/>
          <w:b/>
          <w:lang w:eastAsia="sv-SE"/>
        </w:rPr>
        <w:t xml:space="preserve">Организиране на мултидисциплинарното и </w:t>
      </w:r>
      <w:proofErr w:type="spellStart"/>
      <w:r w:rsidRPr="007F25CF">
        <w:rPr>
          <w:rFonts w:cs="Arial"/>
          <w:b/>
          <w:lang w:eastAsia="sv-SE"/>
        </w:rPr>
        <w:t>между</w:t>
      </w:r>
      <w:r>
        <w:rPr>
          <w:rFonts w:cs="Arial"/>
          <w:b/>
          <w:lang w:eastAsia="sv-SE"/>
        </w:rPr>
        <w:t>институционално</w:t>
      </w:r>
      <w:proofErr w:type="spellEnd"/>
      <w:r w:rsidRPr="007F25CF">
        <w:rPr>
          <w:rFonts w:cs="Arial"/>
          <w:b/>
          <w:lang w:eastAsia="sv-SE"/>
        </w:rPr>
        <w:t xml:space="preserve"> взаимодействие в център </w:t>
      </w:r>
      <w:proofErr w:type="spellStart"/>
      <w:r w:rsidRPr="007F25CF">
        <w:rPr>
          <w:rFonts w:cs="Arial"/>
          <w:b/>
          <w:lang w:eastAsia="sv-SE"/>
        </w:rPr>
        <w:t>Барнахус</w:t>
      </w:r>
      <w:proofErr w:type="spellEnd"/>
      <w:r w:rsidRPr="007F25CF">
        <w:rPr>
          <w:rFonts w:cs="Arial"/>
          <w:lang w:eastAsia="sv-SE"/>
        </w:rPr>
        <w:t>: Взаимодействието е структурирано и прозрачно, включва ясно установени роли, мандати, координационни механизми, бюджет, мерки за наблюдение и оценка, които допринасят за ефективността на процедурите и гарантират приемственост и стабилност.</w:t>
      </w:r>
    </w:p>
    <w:p w:rsidR="00AB4A10" w:rsidRPr="007F25CF" w:rsidRDefault="00AB4A10" w:rsidP="00AB4A10">
      <w:pPr>
        <w:rPr>
          <w:rFonts w:cs="Arial"/>
          <w:lang w:eastAsia="sv-SE"/>
        </w:rPr>
      </w:pPr>
      <w:r w:rsidRPr="007F25CF">
        <w:rPr>
          <w:rFonts w:cs="Arial"/>
          <w:b/>
          <w:lang w:eastAsia="sv-SE"/>
        </w:rPr>
        <w:t xml:space="preserve">2.3 Процедури и практика на мултидисциплинарното и </w:t>
      </w:r>
      <w:proofErr w:type="spellStart"/>
      <w:r w:rsidRPr="007F25CF">
        <w:rPr>
          <w:rFonts w:cs="Arial"/>
          <w:b/>
          <w:lang w:eastAsia="sv-SE"/>
        </w:rPr>
        <w:t>между</w:t>
      </w:r>
      <w:r>
        <w:rPr>
          <w:rFonts w:cs="Arial"/>
          <w:b/>
          <w:lang w:eastAsia="sv-SE"/>
        </w:rPr>
        <w:t>институционално</w:t>
      </w:r>
      <w:proofErr w:type="spellEnd"/>
      <w:r w:rsidRPr="007F25CF">
        <w:rPr>
          <w:rFonts w:cs="Arial"/>
          <w:b/>
          <w:lang w:eastAsia="sv-SE"/>
        </w:rPr>
        <w:t xml:space="preserve"> взаимодействие в център </w:t>
      </w:r>
      <w:proofErr w:type="spellStart"/>
      <w:r w:rsidRPr="007F25CF">
        <w:rPr>
          <w:rFonts w:cs="Arial"/>
          <w:b/>
          <w:lang w:eastAsia="sv-SE"/>
        </w:rPr>
        <w:t>Барнахус</w:t>
      </w:r>
      <w:proofErr w:type="spellEnd"/>
      <w:r w:rsidRPr="007F25CF">
        <w:rPr>
          <w:rFonts w:cs="Arial"/>
          <w:b/>
          <w:lang w:eastAsia="sv-SE"/>
        </w:rPr>
        <w:t xml:space="preserve">: </w:t>
      </w:r>
      <w:r w:rsidRPr="007F25CF">
        <w:rPr>
          <w:rFonts w:cs="Arial"/>
          <w:lang w:eastAsia="sv-SE"/>
        </w:rPr>
        <w:t>Мултидисциплинарната/</w:t>
      </w:r>
      <w:proofErr w:type="spellStart"/>
      <w:r w:rsidRPr="007F25CF">
        <w:rPr>
          <w:rFonts w:cs="Arial"/>
          <w:lang w:eastAsia="sv-SE"/>
        </w:rPr>
        <w:t>между</w:t>
      </w:r>
      <w:r>
        <w:rPr>
          <w:rFonts w:cs="Arial"/>
          <w:lang w:eastAsia="sv-SE"/>
        </w:rPr>
        <w:t>институционалната</w:t>
      </w:r>
      <w:proofErr w:type="spellEnd"/>
      <w:r w:rsidRPr="007F25CF">
        <w:rPr>
          <w:rFonts w:cs="Arial"/>
          <w:lang w:eastAsia="sv-SE"/>
        </w:rPr>
        <w:t xml:space="preserve"> дейност започва от първоначалния сигнал и се насочва от процедурата за съвместни дейности по време на цялата работа по случая.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9" w:name="_Toc513472574"/>
      <w:r w:rsidRPr="007F25CF">
        <w:rPr>
          <w:rFonts w:ascii="Calibri" w:hAnsi="Calibri"/>
          <w:lang w:val="bg-BG"/>
        </w:rPr>
        <w:t xml:space="preserve">Стандарт 3: </w:t>
      </w:r>
      <w:r>
        <w:rPr>
          <w:rFonts w:ascii="Calibri" w:hAnsi="Calibri"/>
          <w:lang w:val="bg-BG"/>
        </w:rPr>
        <w:t>Включваща</w:t>
      </w:r>
      <w:r w:rsidRPr="007F25CF">
        <w:rPr>
          <w:rFonts w:ascii="Calibri" w:hAnsi="Calibri"/>
          <w:lang w:val="bg-BG"/>
        </w:rPr>
        <w:t xml:space="preserve"> целева група</w:t>
      </w:r>
      <w:bookmarkEnd w:id="9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10" w:name="_Toc513472575"/>
      <w:r w:rsidRPr="007F25CF">
        <w:rPr>
          <w:lang w:val="bg-BG"/>
        </w:rPr>
        <w:t>Каква е същността на стандарта?</w:t>
      </w:r>
      <w:bookmarkEnd w:id="10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t xml:space="preserve">3.1 </w:t>
      </w:r>
      <w:r>
        <w:rPr>
          <w:b/>
        </w:rPr>
        <w:t>Включваща</w:t>
      </w:r>
      <w:r w:rsidRPr="007F25CF">
        <w:rPr>
          <w:b/>
        </w:rPr>
        <w:t>/</w:t>
      </w:r>
      <w:proofErr w:type="spellStart"/>
      <w:r w:rsidRPr="007F25CF">
        <w:rPr>
          <w:b/>
        </w:rPr>
        <w:t>широкообхватн</w:t>
      </w:r>
      <w:r>
        <w:rPr>
          <w:b/>
        </w:rPr>
        <w:t>а</w:t>
      </w:r>
      <w:proofErr w:type="spellEnd"/>
      <w:r w:rsidRPr="007F25CF">
        <w:rPr>
          <w:b/>
        </w:rPr>
        <w:t xml:space="preserve"> </w:t>
      </w:r>
      <w:r>
        <w:rPr>
          <w:b/>
        </w:rPr>
        <w:t>дефиниция</w:t>
      </w:r>
      <w:r w:rsidRPr="007F25CF">
        <w:rPr>
          <w:b/>
        </w:rPr>
        <w:t xml:space="preserve"> на целевата група</w:t>
      </w:r>
      <w:r w:rsidRPr="007F25CF">
        <w:t xml:space="preserve">: Целевата група на </w:t>
      </w:r>
      <w:proofErr w:type="spellStart"/>
      <w:r w:rsidRPr="007F25CF">
        <w:t>Барнахус</w:t>
      </w:r>
      <w:proofErr w:type="spellEnd"/>
      <w:r w:rsidRPr="007F25CF">
        <w:t xml:space="preserve"> включва всички деца, които са жертви и/или свидетели на престъпление, включващи всички форми на насилие</w:t>
      </w:r>
      <w:r w:rsidRPr="007F25CF">
        <w:rPr>
          <w:rStyle w:val="FootnoteReference"/>
          <w:rFonts w:ascii="Calibri" w:eastAsia="Arial" w:hAnsi="Calibri" w:cs="Arial"/>
          <w:sz w:val="20"/>
          <w:szCs w:val="20"/>
          <w:lang w:eastAsia="sv-SE"/>
        </w:rPr>
        <w:footnoteReference w:id="2"/>
      </w:r>
      <w:r w:rsidRPr="007F25CF">
        <w:t>. Семействата/</w:t>
      </w:r>
      <w:r>
        <w:t xml:space="preserve">лицата, полагащи грижа, </w:t>
      </w:r>
      <w:r w:rsidRPr="007F25CF">
        <w:t xml:space="preserve">които не са </w:t>
      </w:r>
      <w:proofErr w:type="spellStart"/>
      <w:r w:rsidRPr="007F25CF">
        <w:t>насилници</w:t>
      </w:r>
      <w:proofErr w:type="spellEnd"/>
      <w:r w:rsidRPr="007F25CF">
        <w:t>, са включени като вторична целева група.</w:t>
      </w:r>
    </w:p>
    <w:p w:rsidR="00AB4A10" w:rsidRDefault="00AB4A10" w:rsidP="00AB4A10">
      <w:r w:rsidRPr="007F25CF">
        <w:t xml:space="preserve">3.2 </w:t>
      </w:r>
      <w:r w:rsidRPr="007F25CF">
        <w:rPr>
          <w:b/>
        </w:rPr>
        <w:t>Недискриминация</w:t>
      </w:r>
      <w:r w:rsidRPr="007F25CF">
        <w:t>: Полагат се специални усилия, за да се достигне до всички жертви и свидетели, независимо от формата на насилие.</w:t>
      </w:r>
    </w:p>
    <w:p w:rsidR="00AB4A10" w:rsidRDefault="00AB4A10" w:rsidP="00AB4A10"/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11" w:name="_Toc513472578"/>
      <w:r w:rsidRPr="007F25CF">
        <w:rPr>
          <w:lang w:val="bg-BG"/>
        </w:rPr>
        <w:t>Стандарт 4: Дружелюбна към детето</w:t>
      </w:r>
      <w:r w:rsidRPr="007F25CF">
        <w:rPr>
          <w:rStyle w:val="FootnoteReference"/>
          <w:rFonts w:ascii="Calibri" w:hAnsi="Calibri" w:cs="Arial"/>
          <w:b w:val="0"/>
          <w:color w:val="006E82"/>
          <w:szCs w:val="20"/>
          <w:lang w:val="bg-BG"/>
        </w:rPr>
        <w:footnoteReference w:id="3"/>
      </w:r>
      <w:r w:rsidRPr="007F25CF">
        <w:rPr>
          <w:lang w:val="bg-BG"/>
        </w:rPr>
        <w:t xml:space="preserve"> среда</w:t>
      </w:r>
      <w:bookmarkEnd w:id="11"/>
      <w:r w:rsidRPr="007F25CF">
        <w:rPr>
          <w:lang w:val="bg-BG"/>
        </w:rPr>
        <w:t xml:space="preserve"> </w:t>
      </w:r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12" w:name="_Toc513472579"/>
      <w:r w:rsidRPr="007F25CF">
        <w:rPr>
          <w:lang w:val="bg-BG"/>
        </w:rPr>
        <w:t>Каква е същността на стандарта?</w:t>
      </w:r>
      <w:bookmarkEnd w:id="12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4.1 Място и достъпност: </w:t>
      </w:r>
      <w:r w:rsidRPr="007F25CF">
        <w:rPr>
          <w:rFonts w:ascii="Calibri" w:hAnsi="Calibri"/>
          <w:lang w:eastAsia="sv-SE"/>
        </w:rPr>
        <w:t>за предпочитане е</w:t>
      </w:r>
      <w:r w:rsidRPr="007F25CF">
        <w:rPr>
          <w:rFonts w:ascii="Calibri" w:hAnsi="Calibri"/>
          <w:b/>
          <w:lang w:eastAsia="sv-SE"/>
        </w:rPr>
        <w:t xml:space="preserve"> </w:t>
      </w:r>
      <w:r w:rsidRPr="007F25CF">
        <w:rPr>
          <w:rFonts w:ascii="Calibri" w:hAnsi="Calibri"/>
          <w:lang w:eastAsia="sv-SE"/>
        </w:rPr>
        <w:t xml:space="preserve">помещенията на център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 xml:space="preserve"> да се намират в самостоятелна сграда, разположена в позната на деца среда, например в жилищна зона. До </w:t>
      </w:r>
      <w:r w:rsidRPr="007F25CF">
        <w:rPr>
          <w:rFonts w:ascii="Calibri" w:hAnsi="Calibri"/>
          <w:lang w:eastAsia="sv-SE"/>
        </w:rPr>
        <w:lastRenderedPageBreak/>
        <w:t>центъра трябва да може да се стигне с обществен транспорт. Помещенията на центъра трябва са достъпни, включително за деца с увреждания и/или специални потребности.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t xml:space="preserve">4.2 </w:t>
      </w:r>
      <w:r w:rsidRPr="007F25CF">
        <w:rPr>
          <w:b/>
        </w:rPr>
        <w:t>Вътрешна среда</w:t>
      </w:r>
      <w:r w:rsidRPr="007F25CF">
        <w:t>: Обзавеждането и материалите са подходящи за деца и семейства и съобразени с възрастта, особено в помещенията за изчакване. Помещенията са физически безопасни за деца на всяка възраст и етап на развитие, включително за деца с увреждания и/или специални потребности.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t xml:space="preserve">4.3 </w:t>
      </w:r>
      <w:r w:rsidRPr="007F25CF">
        <w:rPr>
          <w:b/>
        </w:rPr>
        <w:t>Лична неприкосновеност</w:t>
      </w:r>
      <w:r w:rsidRPr="007F25CF">
        <w:t>: Има отделени, звукоизолирани и уединени зони за гарантиране на личната неприкосновеност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t xml:space="preserve">4.4 </w:t>
      </w:r>
      <w:r w:rsidRPr="007F25CF">
        <w:rPr>
          <w:b/>
        </w:rPr>
        <w:t>Предотвратяване на контакт с предполагаемия извършител</w:t>
      </w:r>
      <w:r w:rsidRPr="007F25CF">
        <w:t xml:space="preserve">: Център </w:t>
      </w:r>
      <w:proofErr w:type="spellStart"/>
      <w:r w:rsidRPr="007F25CF">
        <w:t>Барнахус</w:t>
      </w:r>
      <w:proofErr w:type="spellEnd"/>
      <w:r w:rsidRPr="007F25CF">
        <w:t xml:space="preserve"> е организиран така, че във всеки момент се избягва контактът между жертвата и предполагаемия извършител.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 xml:space="preserve">4.5 Стая за провеждане на </w:t>
      </w:r>
      <w:r>
        <w:rPr>
          <w:b/>
        </w:rPr>
        <w:t>разпит</w:t>
      </w:r>
      <w:r w:rsidRPr="007F25CF">
        <w:rPr>
          <w:b/>
        </w:rPr>
        <w:t>:</w:t>
      </w:r>
      <w:r w:rsidRPr="007F25CF">
        <w:t xml:space="preserve"> Център </w:t>
      </w:r>
      <w:proofErr w:type="spellStart"/>
      <w:r w:rsidRPr="007F25CF">
        <w:t>Барнахус</w:t>
      </w:r>
      <w:proofErr w:type="spellEnd"/>
      <w:r w:rsidRPr="007F25CF">
        <w:t xml:space="preserve"> осигурява на </w:t>
      </w:r>
      <w:proofErr w:type="spellStart"/>
      <w:r w:rsidRPr="007F25CF">
        <w:t>между</w:t>
      </w:r>
      <w:r>
        <w:t>институционалния</w:t>
      </w:r>
      <w:proofErr w:type="spellEnd"/>
      <w:r>
        <w:t xml:space="preserve"> </w:t>
      </w:r>
      <w:r w:rsidRPr="007F25CF">
        <w:t xml:space="preserve"> екип</w:t>
      </w:r>
      <w:r w:rsidRPr="007F25CF">
        <w:rPr>
          <w:rStyle w:val="FootnoteReference"/>
          <w:rFonts w:ascii="Calibri" w:eastAsia="Arial" w:hAnsi="Calibri"/>
          <w:sz w:val="20"/>
          <w:szCs w:val="20"/>
        </w:rPr>
        <w:footnoteReference w:id="4"/>
      </w:r>
      <w:r w:rsidRPr="007F25CF">
        <w:t xml:space="preserve"> наблюдение на разпитите в реално време,  в стая, различна от стаята за провеждане на </w:t>
      </w:r>
      <w:r>
        <w:t>разпит</w:t>
      </w:r>
      <w:r w:rsidRPr="007F25CF">
        <w:t>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13" w:name="_Toc513472582"/>
      <w:r w:rsidRPr="007F25CF">
        <w:rPr>
          <w:lang w:val="bg-BG"/>
        </w:rPr>
        <w:t xml:space="preserve">Стандарт 5: </w:t>
      </w:r>
      <w:proofErr w:type="spellStart"/>
      <w:r>
        <w:rPr>
          <w:lang w:val="bg-BG"/>
        </w:rPr>
        <w:t>Междуинституционално</w:t>
      </w:r>
      <w:proofErr w:type="spellEnd"/>
      <w:r w:rsidRPr="007F25CF">
        <w:rPr>
          <w:lang w:val="bg-BG"/>
        </w:rPr>
        <w:t xml:space="preserve"> управление на случай</w:t>
      </w:r>
      <w:r w:rsidRPr="007F25CF">
        <w:rPr>
          <w:rStyle w:val="FootnoteReference"/>
          <w:rFonts w:ascii="Calibri" w:hAnsi="Calibri" w:cs="Arial"/>
          <w:b w:val="0"/>
          <w:color w:val="006E82"/>
          <w:szCs w:val="20"/>
          <w:lang w:val="bg-BG"/>
        </w:rPr>
        <w:footnoteReference w:id="5"/>
      </w:r>
      <w:bookmarkEnd w:id="13"/>
      <w:r w:rsidRPr="007F25CF">
        <w:rPr>
          <w:lang w:val="bg-BG"/>
        </w:rPr>
        <w:t xml:space="preserve"> </w:t>
      </w:r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14" w:name="_Toc513472583"/>
      <w:r w:rsidRPr="007F25CF">
        <w:rPr>
          <w:lang w:val="bg-BG"/>
        </w:rPr>
        <w:t>Каква е същността на стандарта?</w:t>
      </w:r>
      <w:bookmarkEnd w:id="14"/>
    </w:p>
    <w:p w:rsidR="00AB4A10" w:rsidRPr="007F25CF" w:rsidRDefault="00AB4A10" w:rsidP="00AB4A10">
      <w:r w:rsidRPr="007F25CF">
        <w:rPr>
          <w:b/>
        </w:rPr>
        <w:t>5.1 Официални процедури и практики:</w:t>
      </w:r>
      <w:r w:rsidRPr="007F25CF">
        <w:t xml:space="preserve"> </w:t>
      </w:r>
      <w:proofErr w:type="spellStart"/>
      <w:r w:rsidRPr="007F25CF">
        <w:t>Между</w:t>
      </w:r>
      <w:r>
        <w:t>институционалният</w:t>
      </w:r>
      <w:proofErr w:type="spellEnd"/>
      <w:r w:rsidRPr="007F25CF">
        <w:t xml:space="preserve"> преглед и планиране на случаите са неразделна част от работата на екипа на </w:t>
      </w:r>
      <w:proofErr w:type="spellStart"/>
      <w:r w:rsidRPr="007F25CF">
        <w:t>Барнахус</w:t>
      </w:r>
      <w:proofErr w:type="spellEnd"/>
      <w:r w:rsidRPr="007F25CF">
        <w:t xml:space="preserve"> и съответните структури, участващи в модела </w:t>
      </w:r>
      <w:proofErr w:type="spellStart"/>
      <w:r w:rsidRPr="007F25CF">
        <w:t>Барнахус</w:t>
      </w:r>
      <w:proofErr w:type="spellEnd"/>
      <w:r w:rsidRPr="007F25CF">
        <w:t xml:space="preserve"> и са официално оформени чрез взаимно договорени процедури и практики.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5.2 Текущо планиране и преглед на случая:</w:t>
      </w:r>
      <w:r w:rsidRPr="007F25CF">
        <w:t xml:space="preserve"> В център </w:t>
      </w:r>
      <w:proofErr w:type="spellStart"/>
      <w:r w:rsidRPr="007F25CF">
        <w:t>Барнахус</w:t>
      </w:r>
      <w:proofErr w:type="spellEnd"/>
      <w:r w:rsidRPr="007F25CF">
        <w:t xml:space="preserve"> редовно се провеждат срещи за преглед и планиране на случаите, с участието на съответните структури от </w:t>
      </w:r>
      <w:proofErr w:type="spellStart"/>
      <w:r w:rsidRPr="007F25CF">
        <w:t>между</w:t>
      </w:r>
      <w:r>
        <w:t>институционалния</w:t>
      </w:r>
      <w:proofErr w:type="spellEnd"/>
      <w:r w:rsidRPr="007F25CF">
        <w:t xml:space="preserve"> екип.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5.3 Текущо проследяване на случая:</w:t>
      </w:r>
      <w:r w:rsidRPr="007F25CF">
        <w:t xml:space="preserve"> Център </w:t>
      </w:r>
      <w:proofErr w:type="spellStart"/>
      <w:r w:rsidRPr="007F25CF">
        <w:t>Барнахус</w:t>
      </w:r>
      <w:proofErr w:type="spellEnd"/>
      <w:r w:rsidRPr="007F25CF">
        <w:t xml:space="preserve"> осигурява текущо документация и достъп на членовете на </w:t>
      </w:r>
      <w:proofErr w:type="spellStart"/>
      <w:r w:rsidRPr="007F25CF">
        <w:t>между</w:t>
      </w:r>
      <w:r>
        <w:t>институционалния</w:t>
      </w:r>
      <w:proofErr w:type="spellEnd"/>
      <w:r w:rsidRPr="007F25CF">
        <w:t xml:space="preserve"> екип до съответната информация за напредъка по случая до затварянето му.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5.4 Подкрепящо лице</w:t>
      </w:r>
      <w:r w:rsidRPr="007F25CF">
        <w:rPr>
          <w:rFonts w:ascii="Calibri" w:hAnsi="Calibri"/>
          <w:b/>
          <w:vertAlign w:val="superscript"/>
        </w:rPr>
        <w:footnoteReference w:id="6"/>
      </w:r>
      <w:r w:rsidRPr="007F25CF">
        <w:rPr>
          <w:b/>
        </w:rPr>
        <w:t>:</w:t>
      </w:r>
      <w:r w:rsidRPr="007F25CF">
        <w:t xml:space="preserve"> Специално определено, обучено лице или член на екипа на център </w:t>
      </w:r>
      <w:proofErr w:type="spellStart"/>
      <w:r w:rsidRPr="007F25CF">
        <w:t>Барнахус</w:t>
      </w:r>
      <w:proofErr w:type="spellEnd"/>
      <w:r w:rsidRPr="007F25CF">
        <w:t xml:space="preserve"> следи мултидисциплинарната реакция, за да се увери, че на детето и членовете на </w:t>
      </w:r>
      <w:r w:rsidRPr="007F25CF">
        <w:lastRenderedPageBreak/>
        <w:t>семейството/ лица</w:t>
      </w:r>
      <w:r>
        <w:t>та, полагащи грижа</w:t>
      </w:r>
      <w:r w:rsidRPr="007F25CF">
        <w:t xml:space="preserve">, които не са </w:t>
      </w:r>
      <w:proofErr w:type="spellStart"/>
      <w:r w:rsidRPr="007F25CF">
        <w:t>насилници</w:t>
      </w:r>
      <w:proofErr w:type="spellEnd"/>
      <w:r w:rsidRPr="007F25CF">
        <w:t xml:space="preserve"> се осигурява текуща подкрепа и </w:t>
      </w:r>
      <w:proofErr w:type="spellStart"/>
      <w:r w:rsidRPr="007F25CF">
        <w:t>последващи</w:t>
      </w:r>
      <w:proofErr w:type="spellEnd"/>
      <w:r w:rsidRPr="007F25CF">
        <w:t xml:space="preserve"> действия.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15" w:name="_Toc513472589"/>
      <w:r w:rsidRPr="007F25CF">
        <w:rPr>
          <w:rFonts w:ascii="Calibri" w:hAnsi="Calibri"/>
          <w:lang w:val="bg-BG"/>
        </w:rPr>
        <w:t>Стандарт 6: Разпити</w:t>
      </w:r>
      <w:r w:rsidRPr="007F25CF">
        <w:rPr>
          <w:rStyle w:val="FootnoteReference"/>
          <w:rFonts w:ascii="Calibri" w:hAnsi="Calibri" w:cs="Arial"/>
          <w:b w:val="0"/>
          <w:color w:val="006E82"/>
          <w:szCs w:val="20"/>
          <w:lang w:val="bg-BG"/>
        </w:rPr>
        <w:footnoteReference w:id="7"/>
      </w:r>
      <w:bookmarkEnd w:id="15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16" w:name="_Toc513472590"/>
      <w:r w:rsidRPr="007F25CF">
        <w:rPr>
          <w:lang w:val="bg-BG" w:eastAsia="sv-SE"/>
        </w:rPr>
        <w:t>Каква е същността на стандарта?</w:t>
      </w:r>
      <w:bookmarkEnd w:id="16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 xml:space="preserve">6.1 Практика и протоколи, основани на доказателства: </w:t>
      </w:r>
      <w:r w:rsidRPr="007F25CF">
        <w:t>Разпитите се провеждат в съответствие с основани на доказателства практика и протоколи, които гарантират качеството и количеството на получените доказателства. Основната цел на разпита е да се избегне повторното травмиране и да се предизвика свободен разказ на детето във възможно най-големи подробности, при спазване на правилата за доказване и правото на защита.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6.2 Специализиран персонал</w:t>
      </w:r>
      <w:r w:rsidRPr="007F25CF">
        <w:t>: Разпитите се провеждат от специализирани членове на персонала, които получават редовно обучение за провеждане на разпити.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6.3 Място и правене на запис:</w:t>
      </w:r>
      <w:r w:rsidRPr="007F25CF">
        <w:t xml:space="preserve"> Разпитите се провеждат в център </w:t>
      </w:r>
      <w:proofErr w:type="spellStart"/>
      <w:r w:rsidRPr="007F25CF">
        <w:t>Барнахус</w:t>
      </w:r>
      <w:proofErr w:type="spellEnd"/>
      <w:r w:rsidRPr="007F25CF">
        <w:t>. Прави им се аудио и видео запис, за да се избегне повторно разпитване от различни професионалисти, които изискват достъп до съобщената от детето информация за насилие/престъпление.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 xml:space="preserve">6.4 Мултидисциплинарно и </w:t>
      </w:r>
      <w:proofErr w:type="spellStart"/>
      <w:r w:rsidRPr="007F25CF">
        <w:rPr>
          <w:b/>
        </w:rPr>
        <w:t>между</w:t>
      </w:r>
      <w:r>
        <w:rPr>
          <w:b/>
        </w:rPr>
        <w:t>институционално</w:t>
      </w:r>
      <w:proofErr w:type="spellEnd"/>
      <w:r w:rsidRPr="007F25CF">
        <w:rPr>
          <w:b/>
        </w:rPr>
        <w:t xml:space="preserve"> присъствие:</w:t>
      </w:r>
      <w:r w:rsidRPr="007F25CF">
        <w:t xml:space="preserve"> Разпитът се провежда от само един специалист. Всички членове на мултидисциплинарния, </w:t>
      </w:r>
      <w:proofErr w:type="spellStart"/>
      <w:r w:rsidRPr="007F25CF">
        <w:t>между</w:t>
      </w:r>
      <w:r>
        <w:t>институционален</w:t>
      </w:r>
      <w:proofErr w:type="spellEnd"/>
      <w:r w:rsidRPr="007F25CF">
        <w:t xml:space="preserve"> екип, които имат отношение към него, могат да го наблюдават; или на живо в съседното помещение, или на запис. Има система за комуникация между провеждащия разпита специалист и наблюдателите, така че те могат да задават въпроси на детето чрез него.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6.5 Зачитане на правото на обвиняемия на справедлив съдебен процес и на равни процесуални възможности:  </w:t>
      </w:r>
      <w:r w:rsidRPr="007F25CF">
        <w:rPr>
          <w:rFonts w:ascii="Calibri" w:hAnsi="Calibri"/>
          <w:lang w:eastAsia="sv-SE"/>
        </w:rPr>
        <w:t>направена е необходимата организация, която дава възможност на защитата да поставя въпроси на детето жертва/свидетел чрез специалиста, който провежда разпита. Ако обвиняемият има законовото право да наблюдава свидетелските показания на детето, това се прави чрез аудио-визуална връзка, за да се избегне потенциален контакт между обвиняемия и детето.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6.6 Съобразен с детето: </w:t>
      </w:r>
      <w:r w:rsidRPr="007F25CF">
        <w:rPr>
          <w:rFonts w:ascii="Calibri" w:hAnsi="Calibri"/>
          <w:lang w:eastAsia="sv-SE"/>
        </w:rPr>
        <w:t>Разпитът е съобразен с</w:t>
      </w:r>
      <w:r w:rsidRPr="007F25CF">
        <w:rPr>
          <w:rFonts w:ascii="Calibri" w:hAnsi="Calibri"/>
          <w:b/>
          <w:lang w:eastAsia="sv-SE"/>
        </w:rPr>
        <w:t xml:space="preserve"> </w:t>
      </w:r>
      <w:r w:rsidRPr="007F25CF">
        <w:rPr>
          <w:rFonts w:ascii="Calibri" w:hAnsi="Calibri"/>
          <w:lang w:eastAsia="sv-SE"/>
        </w:rPr>
        <w:t>възрастта, развитието и културната среда на детето, като се вземат предвид специалните потребности, включително необходимостта от устен превод. Това може да включва намаляване до минимум на продължителността на разпита, позволяване на почивки и евентуално провеждане на разпита за повече от една сесия. Броят на разпитите е ограничен до необходимия минимум за целите на наказателното разследване. Ако са необходими няколко разпита, те се провеждат от един и същ специалист.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17" w:name="_Toc513472593"/>
      <w:r w:rsidRPr="007F25CF">
        <w:rPr>
          <w:lang w:val="bg-BG"/>
        </w:rPr>
        <w:lastRenderedPageBreak/>
        <w:t>Стандарт 7: Медицински преглед</w:t>
      </w:r>
      <w:bookmarkEnd w:id="17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18" w:name="_Toc513472594"/>
      <w:r w:rsidRPr="007F25CF">
        <w:rPr>
          <w:lang w:val="bg-BG"/>
        </w:rPr>
        <w:t>Каква е същността на стандарта?</w:t>
      </w:r>
      <w:bookmarkEnd w:id="18"/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7.1 Оценка:</w:t>
      </w:r>
      <w:r w:rsidRPr="007F25CF">
        <w:t xml:space="preserve"> Медицинските оценки и/или съдебно-медицинските прегледи се извършват обичайно в център </w:t>
      </w:r>
      <w:proofErr w:type="spellStart"/>
      <w:r w:rsidRPr="007F25CF">
        <w:t>Барнахус</w:t>
      </w:r>
      <w:proofErr w:type="spellEnd"/>
      <w:r w:rsidRPr="007F25CF">
        <w:t xml:space="preserve"> от специализиран персонал</w:t>
      </w:r>
      <w:r w:rsidRPr="007F25CF">
        <w:rPr>
          <w:rStyle w:val="FootnoteReference"/>
          <w:rFonts w:ascii="Calibri" w:eastAsia="Arial" w:hAnsi="Calibri" w:cs="Arial"/>
          <w:color w:val="000000" w:themeColor="text1"/>
          <w:sz w:val="20"/>
          <w:szCs w:val="20"/>
          <w:lang w:eastAsia="sv-SE"/>
        </w:rPr>
        <w:footnoteReference w:id="8"/>
      </w:r>
      <w:r w:rsidRPr="007F25CF">
        <w:t>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 xml:space="preserve">7.2 Терапия: </w:t>
      </w:r>
      <w:r w:rsidRPr="007F25CF">
        <w:t xml:space="preserve">Терапията се провежда в център </w:t>
      </w:r>
      <w:proofErr w:type="spellStart"/>
      <w:r w:rsidRPr="007F25CF">
        <w:t>Барнахус</w:t>
      </w:r>
      <w:proofErr w:type="spellEnd"/>
      <w:r w:rsidRPr="007F25CF">
        <w:t xml:space="preserve"> (освен когато спешни или сложни случаи изискват специална интервенция в болнична обстановка, в рамките на </w:t>
      </w:r>
      <w:proofErr w:type="spellStart"/>
      <w:r w:rsidRPr="007F25CF">
        <w:t>извънболничната</w:t>
      </w:r>
      <w:proofErr w:type="spellEnd"/>
      <w:r w:rsidRPr="007F25CF">
        <w:t xml:space="preserve"> или болничната помощ).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7.3 Персонал:</w:t>
      </w:r>
      <w:r w:rsidRPr="007F25CF">
        <w:t xml:space="preserve"> Медицинският преглед се извършва от специализиран персонал, който е обучен да разпознава признаци на физическо, сексуално и емоционално насилие, както и на </w:t>
      </w:r>
      <w:proofErr w:type="spellStart"/>
      <w:r w:rsidRPr="007F25CF">
        <w:t>неглижиране</w:t>
      </w:r>
      <w:proofErr w:type="spellEnd"/>
      <w:r w:rsidRPr="007F25CF">
        <w:t xml:space="preserve"> на дете.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7.4 Преглед на случая и планиране:</w:t>
      </w:r>
      <w:r w:rsidRPr="007F25CF">
        <w:t xml:space="preserve"> Медицинският персонал присъства на срещите за преглед и планиране на случая при необходимост.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7.5 Информация и участие на детето:</w:t>
      </w:r>
      <w:r w:rsidRPr="007F25CF">
        <w:t xml:space="preserve"> Децата и семейството/ лица</w:t>
      </w:r>
      <w:r>
        <w:t>та, които полагат грижа</w:t>
      </w:r>
      <w:r w:rsidRPr="007F25CF">
        <w:t xml:space="preserve"> получават подходяща информация относно наличната и необходима терапия и могат да повлияят за насрочването, мястото и организацията на интервенциите.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19" w:name="_Toc513472597"/>
      <w:r w:rsidRPr="007F25CF">
        <w:rPr>
          <w:lang w:val="bg-BG"/>
        </w:rPr>
        <w:t>Стандарт 8: Терапевтични услуги</w:t>
      </w:r>
      <w:bookmarkEnd w:id="19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20" w:name="_Toc513472598"/>
      <w:r w:rsidRPr="007F25CF">
        <w:rPr>
          <w:lang w:val="bg-BG"/>
        </w:rPr>
        <w:t>Каква е същността на стандарта?</w:t>
      </w:r>
      <w:bookmarkEnd w:id="20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b/>
        </w:rPr>
        <w:t>8.1 Оценка и терапия</w:t>
      </w:r>
      <w:r w:rsidRPr="007F25CF">
        <w:rPr>
          <w:rStyle w:val="FootnoteReference"/>
          <w:rFonts w:ascii="Calibri" w:eastAsia="Arial" w:hAnsi="Calibri" w:cs="Arial"/>
          <w:color w:val="000000" w:themeColor="text1"/>
          <w:sz w:val="20"/>
          <w:szCs w:val="20"/>
          <w:lang w:eastAsia="sv-SE"/>
        </w:rPr>
        <w:footnoteReference w:id="9"/>
      </w:r>
      <w:r w:rsidRPr="007F25CF">
        <w:t xml:space="preserve">: На децата, жертви и свидетели, които са насочени към център </w:t>
      </w:r>
      <w:proofErr w:type="spellStart"/>
      <w:r w:rsidRPr="007F25CF">
        <w:t>Барнахус</w:t>
      </w:r>
      <w:proofErr w:type="spellEnd"/>
      <w:r w:rsidRPr="007F25CF">
        <w:t xml:space="preserve"> се осигурява оценка и терапия. 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8.2 Персонал</w:t>
      </w:r>
      <w:r w:rsidRPr="007F25CF">
        <w:t>: Услугите и терапията на психичното здраве се предоставят от професионалисти със специализация и експертен опит в тази сфера.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8.3 Информация и участие на детето</w:t>
      </w:r>
      <w:r w:rsidRPr="007F25CF">
        <w:t>: Децата и семейството/ лица</w:t>
      </w:r>
      <w:r>
        <w:t>, които полагат грижа</w:t>
      </w:r>
      <w:r w:rsidRPr="007F25CF">
        <w:t xml:space="preserve"> получават подходяща информация относно наличната терапия и могат да повлияят за насрочването, мястото и организацията на интервенциите.</w:t>
      </w:r>
    </w:p>
    <w:p w:rsidR="00AB4A10" w:rsidRPr="007F25CF" w:rsidRDefault="00AB4A10" w:rsidP="00AB4A10">
      <w:pPr>
        <w:rPr>
          <w:rFonts w:ascii="Calibri" w:hAnsi="Calibri"/>
          <w:b/>
          <w:color w:val="000000" w:themeColor="text1"/>
          <w:lang w:eastAsia="sv-SE"/>
        </w:rPr>
      </w:pPr>
      <w:r w:rsidRPr="007F25CF">
        <w:rPr>
          <w:b/>
        </w:rPr>
        <w:t>8.4 Кризисна интервенция</w:t>
      </w:r>
      <w:r w:rsidRPr="007F25CF">
        <w:t xml:space="preserve">: Център </w:t>
      </w:r>
      <w:proofErr w:type="spellStart"/>
      <w:r w:rsidRPr="007F25CF">
        <w:t>Барнахус</w:t>
      </w:r>
      <w:proofErr w:type="spellEnd"/>
      <w:r w:rsidRPr="007F25CF">
        <w:t xml:space="preserve"> има ясна организационна структура и постоянен персонал, който предлага помощ чрез кризисна интервенция за деца и членове на семейството/ лица</w:t>
      </w:r>
      <w:r>
        <w:t>та, които полагат грижа</w:t>
      </w:r>
      <w:r w:rsidRPr="007F25CF">
        <w:t>, когато е необходимо.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21" w:name="_Toc513472601"/>
      <w:r w:rsidRPr="007F25CF">
        <w:rPr>
          <w:rFonts w:ascii="Calibri" w:hAnsi="Calibri"/>
          <w:lang w:val="bg-BG"/>
        </w:rPr>
        <w:lastRenderedPageBreak/>
        <w:t>Стандарт 9: Изграждане на капацитет</w:t>
      </w:r>
      <w:bookmarkEnd w:id="21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22" w:name="_Toc513472602"/>
      <w:r w:rsidRPr="007F25CF">
        <w:rPr>
          <w:lang w:val="bg-BG" w:eastAsia="sv-SE"/>
        </w:rPr>
        <w:t>Каква е същността на стандарта?</w:t>
      </w:r>
      <w:bookmarkEnd w:id="22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9.1 Обучение на специалисти: </w:t>
      </w:r>
      <w:r w:rsidRPr="007F25CF">
        <w:rPr>
          <w:rFonts w:ascii="Calibri" w:hAnsi="Calibri"/>
          <w:lang w:eastAsia="sv-SE"/>
        </w:rPr>
        <w:t>На</w:t>
      </w:r>
      <w:r w:rsidRPr="007F25CF">
        <w:rPr>
          <w:rFonts w:ascii="Calibri" w:hAnsi="Calibri"/>
          <w:b/>
          <w:lang w:eastAsia="sv-SE"/>
        </w:rPr>
        <w:t xml:space="preserve"> </w:t>
      </w:r>
      <w:r w:rsidRPr="007F25CF">
        <w:rPr>
          <w:rFonts w:ascii="Calibri" w:hAnsi="Calibri"/>
          <w:lang w:eastAsia="sv-SE"/>
        </w:rPr>
        <w:t xml:space="preserve">членовете на екипа на център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 xml:space="preserve"> и другите включени структури се осигурява редовно обучение в техните специфични области на компетентност, което включва и съвместно обучение по </w:t>
      </w:r>
      <w:proofErr w:type="spellStart"/>
      <w:r w:rsidRPr="007F25CF">
        <w:rPr>
          <w:rFonts w:ascii="Calibri" w:hAnsi="Calibri"/>
          <w:lang w:eastAsia="sv-SE"/>
        </w:rPr>
        <w:t>междусекторните</w:t>
      </w:r>
      <w:proofErr w:type="spellEnd"/>
      <w:r w:rsidRPr="007F25CF">
        <w:rPr>
          <w:rFonts w:ascii="Calibri" w:hAnsi="Calibri"/>
          <w:lang w:eastAsia="sv-SE"/>
        </w:rPr>
        <w:t xml:space="preserve"> въпроси.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9.2 Насоки, </w:t>
      </w:r>
      <w:proofErr w:type="spellStart"/>
      <w:r w:rsidRPr="007F25CF">
        <w:rPr>
          <w:rFonts w:ascii="Calibri" w:hAnsi="Calibri"/>
          <w:b/>
          <w:lang w:eastAsia="sv-SE"/>
        </w:rPr>
        <w:t>супервизия</w:t>
      </w:r>
      <w:proofErr w:type="spellEnd"/>
      <w:r w:rsidRPr="007F25CF">
        <w:rPr>
          <w:rFonts w:ascii="Calibri" w:hAnsi="Calibri"/>
          <w:b/>
          <w:lang w:eastAsia="sv-SE"/>
        </w:rPr>
        <w:t xml:space="preserve">, консултиране: </w:t>
      </w:r>
      <w:r w:rsidRPr="007F25CF">
        <w:rPr>
          <w:rFonts w:ascii="Calibri" w:hAnsi="Calibri"/>
          <w:lang w:eastAsia="sv-SE"/>
        </w:rPr>
        <w:t xml:space="preserve">Членовете на екипа на център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 xml:space="preserve"> имат редовен достъп до насоки, </w:t>
      </w:r>
      <w:proofErr w:type="spellStart"/>
      <w:r w:rsidRPr="007F25CF">
        <w:rPr>
          <w:rFonts w:ascii="Calibri" w:hAnsi="Calibri"/>
          <w:lang w:eastAsia="sv-SE"/>
        </w:rPr>
        <w:t>супервизия</w:t>
      </w:r>
      <w:proofErr w:type="spellEnd"/>
      <w:r w:rsidRPr="007F25CF">
        <w:rPr>
          <w:rFonts w:ascii="Calibri" w:hAnsi="Calibri"/>
          <w:lang w:eastAsia="sv-SE"/>
        </w:rPr>
        <w:t>, консултиране и партньорски проверки, както по отношение на отделните случаи, така и по отношение на професионалното и лично емоционално натоварване, предизвикателствата и етичните дилеми при работа с деца, жертви и свидетели на насилие.</w:t>
      </w:r>
    </w:p>
    <w:p w:rsidR="00AB4A10" w:rsidRPr="007F25CF" w:rsidRDefault="00AB4A10" w:rsidP="00AB4A10">
      <w:pPr>
        <w:pStyle w:val="Heading1"/>
        <w:rPr>
          <w:rFonts w:ascii="Calibri" w:hAnsi="Calibri"/>
          <w:lang w:val="bg-BG"/>
        </w:rPr>
      </w:pPr>
      <w:bookmarkStart w:id="23" w:name="_Toc513472605"/>
      <w:r w:rsidRPr="007F25CF">
        <w:rPr>
          <w:rFonts w:ascii="Calibri" w:hAnsi="Calibri"/>
          <w:lang w:val="bg-BG"/>
        </w:rPr>
        <w:t>Стандарт 10: Превенция: Обмен на информация, повишаване на осведомеността и дейности за изграждане на компетенции на външни специалисти</w:t>
      </w:r>
      <w:bookmarkEnd w:id="23"/>
    </w:p>
    <w:p w:rsidR="00AB4A10" w:rsidRPr="007F25CF" w:rsidRDefault="00AB4A10" w:rsidP="00AB4A10">
      <w:pPr>
        <w:pStyle w:val="Heading3"/>
        <w:rPr>
          <w:lang w:val="bg-BG" w:eastAsia="sv-SE"/>
        </w:rPr>
      </w:pPr>
      <w:bookmarkStart w:id="24" w:name="_Toc513472606"/>
      <w:r w:rsidRPr="007F25CF">
        <w:rPr>
          <w:lang w:val="bg-BG" w:eastAsia="sv-SE"/>
        </w:rPr>
        <w:t>Каква е същността на стандарта?</w:t>
      </w:r>
      <w:bookmarkEnd w:id="24"/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10.1 Събиране на данни, споделяне на информация и повишаване на осведомеността: </w:t>
      </w:r>
      <w:r w:rsidRPr="007F25CF">
        <w:rPr>
          <w:rFonts w:ascii="Calibri" w:hAnsi="Calibri"/>
          <w:lang w:eastAsia="sv-SE"/>
        </w:rPr>
        <w:t xml:space="preserve">Събират се </w:t>
      </w:r>
      <w:proofErr w:type="spellStart"/>
      <w:r w:rsidRPr="007F25CF">
        <w:rPr>
          <w:rFonts w:ascii="Calibri" w:hAnsi="Calibri"/>
          <w:lang w:eastAsia="sv-SE"/>
        </w:rPr>
        <w:t>агрегирани</w:t>
      </w:r>
      <w:proofErr w:type="spellEnd"/>
      <w:r w:rsidRPr="007F25CF">
        <w:rPr>
          <w:rFonts w:ascii="Calibri" w:hAnsi="Calibri"/>
          <w:lang w:eastAsia="sv-SE"/>
        </w:rPr>
        <w:t xml:space="preserve"> и детайлизирани (статистически) данни, които се споделят със съответните заинтересовани страни, включително с лицата, отговорни за вземането на решения, с академичните среди, специалистите по закрила на детето и широката общественост с цел повишаване на осведомеността относно насилието над децата и ролята на</w:t>
      </w:r>
      <w:r w:rsidRPr="007F25CF">
        <w:t xml:space="preserve"> мерките в рамките на </w:t>
      </w:r>
      <w:r w:rsidRPr="007F25CF">
        <w:rPr>
          <w:rFonts w:ascii="Calibri" w:hAnsi="Calibri"/>
          <w:lang w:eastAsia="sv-SE"/>
        </w:rPr>
        <w:t xml:space="preserve">мултидисциплинарното и </w:t>
      </w:r>
      <w:proofErr w:type="spellStart"/>
      <w:r w:rsidRPr="007F25CF">
        <w:rPr>
          <w:rFonts w:ascii="Calibri" w:hAnsi="Calibri"/>
          <w:lang w:eastAsia="sv-SE"/>
        </w:rPr>
        <w:t>между</w:t>
      </w:r>
      <w:r>
        <w:rPr>
          <w:rFonts w:ascii="Calibri" w:hAnsi="Calibri"/>
          <w:lang w:eastAsia="sv-SE"/>
        </w:rPr>
        <w:t>институционално</w:t>
      </w:r>
      <w:proofErr w:type="spellEnd"/>
      <w:r w:rsidRPr="007F25CF">
        <w:rPr>
          <w:rFonts w:ascii="Calibri" w:hAnsi="Calibri"/>
          <w:lang w:eastAsia="sv-SE"/>
        </w:rPr>
        <w:t xml:space="preserve"> взаимодействие, улесняване на изследванията и в подкрепа на законодателството, политиката и процедурите, основани на доказателства.</w:t>
      </w:r>
    </w:p>
    <w:p w:rsidR="00AB4A10" w:rsidRPr="007F25CF" w:rsidRDefault="00AB4A10" w:rsidP="00AB4A10">
      <w:pPr>
        <w:rPr>
          <w:rFonts w:ascii="Calibri" w:hAnsi="Calibri"/>
          <w:b/>
          <w:lang w:eastAsia="sv-SE"/>
        </w:rPr>
      </w:pPr>
      <w:r w:rsidRPr="007F25CF">
        <w:rPr>
          <w:rFonts w:ascii="Calibri" w:hAnsi="Calibri"/>
          <w:b/>
          <w:lang w:eastAsia="sv-SE"/>
        </w:rPr>
        <w:t xml:space="preserve">10.2 Дейности за изграждане на компетенции на външни специалисти: </w:t>
      </w:r>
      <w:r w:rsidRPr="007F25CF">
        <w:rPr>
          <w:rFonts w:ascii="Calibri" w:hAnsi="Calibri"/>
          <w:lang w:eastAsia="sv-SE"/>
        </w:rPr>
        <w:t>Център</w:t>
      </w:r>
      <w:r w:rsidRPr="007F25CF">
        <w:rPr>
          <w:rFonts w:ascii="Calibri" w:hAnsi="Calibri"/>
          <w:b/>
          <w:lang w:eastAsia="sv-SE"/>
        </w:rPr>
        <w:t xml:space="preserve"> </w:t>
      </w:r>
      <w:proofErr w:type="spellStart"/>
      <w:r w:rsidRPr="007F25CF">
        <w:rPr>
          <w:rFonts w:ascii="Calibri" w:hAnsi="Calibri"/>
          <w:lang w:eastAsia="sv-SE"/>
        </w:rPr>
        <w:t>Барнахус</w:t>
      </w:r>
      <w:proofErr w:type="spellEnd"/>
      <w:r w:rsidRPr="007F25CF">
        <w:rPr>
          <w:rFonts w:ascii="Calibri" w:hAnsi="Calibri"/>
          <w:lang w:eastAsia="sv-SE"/>
        </w:rPr>
        <w:t xml:space="preserve"> предлага целенасочени действия за повишаване на компетентността и познанията сред специалистите, работещи за и с деца, например чрез организиране на учебни посещения, информационни срещи, лекции и изготвяне на писмени материали.</w:t>
      </w:r>
    </w:p>
    <w:p w:rsidR="00AB4A10" w:rsidRDefault="00AB4A10" w:rsidP="00AB4A10"/>
    <w:p w:rsidR="00AB4A10" w:rsidRPr="00AB4A10" w:rsidRDefault="00AB4A10"/>
    <w:p w:rsidR="00AB4A10" w:rsidRPr="006C0271" w:rsidRDefault="00AB4A10">
      <w:pPr>
        <w:rPr>
          <w:lang w:val="en-US"/>
        </w:rPr>
      </w:pPr>
    </w:p>
    <w:sectPr w:rsidR="00AB4A10" w:rsidRPr="006C0271" w:rsidSect="000F6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A10" w:rsidRDefault="00AB4A10" w:rsidP="00AB4A10">
      <w:pPr>
        <w:spacing w:after="0" w:line="240" w:lineRule="auto"/>
      </w:pPr>
      <w:r>
        <w:separator/>
      </w:r>
    </w:p>
  </w:endnote>
  <w:endnote w:type="continuationSeparator" w:id="0">
    <w:p w:rsidR="00AB4A10" w:rsidRDefault="00AB4A10" w:rsidP="00AB4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A10" w:rsidRDefault="00AB4A10" w:rsidP="00AB4A10">
      <w:pPr>
        <w:spacing w:after="0" w:line="240" w:lineRule="auto"/>
      </w:pPr>
      <w:r>
        <w:separator/>
      </w:r>
    </w:p>
  </w:footnote>
  <w:footnote w:type="continuationSeparator" w:id="0">
    <w:p w:rsidR="00AB4A10" w:rsidRDefault="00AB4A10" w:rsidP="00AB4A10">
      <w:pPr>
        <w:spacing w:after="0" w:line="240" w:lineRule="auto"/>
      </w:pPr>
      <w:r>
        <w:continuationSeparator/>
      </w:r>
    </w:p>
  </w:footnote>
  <w:footnote w:id="1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rFonts w:ascii="Calibri" w:hAnsi="Calibri" w:cs="Arial"/>
          <w:color w:val="000000" w:themeColor="text1"/>
          <w:szCs w:val="16"/>
        </w:rPr>
        <w:footnoteRef/>
      </w:r>
      <w:r w:rsidRPr="005B0D64">
        <w:rPr>
          <w:rFonts w:ascii="Calibri" w:hAnsi="Calibri"/>
          <w:color w:val="000000" w:themeColor="text1"/>
          <w:lang w:val="en-GB"/>
        </w:rPr>
        <w:t xml:space="preserve"> </w:t>
      </w:r>
      <w:r w:rsidRPr="004321FE">
        <w:rPr>
          <w:rFonts w:ascii="Calibri" w:eastAsia="Calibri" w:hAnsi="Calibri" w:cs="Calibri"/>
          <w:color w:val="006E82"/>
          <w:szCs w:val="16"/>
          <w:lang w:val="bg-BG"/>
        </w:rPr>
        <w:t>Цялата рамка на стандартите допринася за изпълнението на членове 19 и 6 от КООНПД (правото на живот, оцеляване и развитие). Недопускането на дискриминация (чл. 2 КООНПД) се разглежда по-долу в стандарт 3, като съставна част от определянето на целевата група на услугата</w:t>
      </w:r>
      <w:r w:rsidRPr="00DD060A">
        <w:rPr>
          <w:lang w:val="en-GB"/>
        </w:rPr>
        <w:t>.</w:t>
      </w:r>
    </w:p>
  </w:footnote>
  <w:footnote w:id="2">
    <w:p w:rsidR="00AB4A10" w:rsidRPr="00E57EA6" w:rsidRDefault="00AB4A10" w:rsidP="00AB4A10">
      <w:pPr>
        <w:pStyle w:val="footnote"/>
        <w:rPr>
          <w:rFonts w:eastAsia="Arial"/>
          <w:color w:val="2F8498"/>
          <w:lang w:val="en-GB"/>
        </w:rPr>
      </w:pPr>
      <w:r w:rsidRPr="005B0D64">
        <w:rPr>
          <w:rStyle w:val="FootnoteReference"/>
          <w:rFonts w:ascii="Calibri" w:hAnsi="Calibri"/>
          <w:color w:val="000000" w:themeColor="text1"/>
        </w:rPr>
        <w:footnoteRef/>
      </w:r>
      <w:r w:rsidRPr="00DD060A">
        <w:rPr>
          <w:lang w:val="en-GB"/>
        </w:rPr>
        <w:t xml:space="preserve"> </w:t>
      </w:r>
      <w:r w:rsidRPr="00C00A62">
        <w:rPr>
          <w:rFonts w:ascii="Calibri" w:eastAsia="Arial" w:hAnsi="Calibri" w:cs="Calibri"/>
          <w:color w:val="006E82"/>
          <w:szCs w:val="16"/>
          <w:lang w:val="bg-BG"/>
        </w:rPr>
        <w:t>Насилието тук се определя съобразно чл. 19 от КООНПД и Общ коментар на Комитета № 13 (2011 г.): „всички форми на физическо или психическо насилие, нараняване или злоупотреба, липса на грижи или небрежно отношение, малтретиране или експлоатация, включително сексуални престъпления</w:t>
      </w:r>
      <w:r w:rsidRPr="00F24460">
        <w:rPr>
          <w:rFonts w:eastAsia="Arial"/>
          <w:lang w:val="en-GB"/>
        </w:rPr>
        <w:t>“.</w:t>
      </w:r>
    </w:p>
  </w:footnote>
  <w:footnote w:id="3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rFonts w:ascii="Calibri" w:hAnsi="Calibri" w:cs="Arial"/>
          <w:color w:val="000000" w:themeColor="text1"/>
          <w:szCs w:val="16"/>
        </w:rPr>
        <w:footnoteRef/>
      </w:r>
      <w:r w:rsidRPr="00DD060A">
        <w:rPr>
          <w:lang w:val="en-GB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>„Дружелюбна към детето“ тук означава фокусирана върху, адаптирана и чувствителна към специфичните потребности на децата</w:t>
      </w:r>
      <w:r w:rsidRPr="00DD060A">
        <w:rPr>
          <w:lang w:val="en-GB"/>
        </w:rPr>
        <w:t>.</w:t>
      </w:r>
    </w:p>
  </w:footnote>
  <w:footnote w:id="4">
    <w:p w:rsidR="00AB4A10" w:rsidRPr="004E015D" w:rsidRDefault="00AB4A10" w:rsidP="00AB4A10">
      <w:pPr>
        <w:pStyle w:val="footnote"/>
        <w:rPr>
          <w:lang w:val="en-US"/>
        </w:rPr>
      </w:pPr>
      <w:r w:rsidRPr="005B0D64">
        <w:rPr>
          <w:rStyle w:val="FootnoteReference"/>
          <w:rFonts w:ascii="Calibri" w:hAnsi="Calibri" w:cs="Arial"/>
          <w:color w:val="000000" w:themeColor="text1"/>
          <w:szCs w:val="16"/>
        </w:rPr>
        <w:footnoteRef/>
      </w:r>
      <w:r w:rsidRPr="00DD060A">
        <w:rPr>
          <w:lang w:val="en-US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>Семейството/родителите/ лица</w:t>
      </w:r>
      <w:r>
        <w:rPr>
          <w:rFonts w:ascii="Calibri" w:eastAsia="Calibri" w:hAnsi="Calibri" w:cs="Calibri"/>
          <w:color w:val="006E82"/>
          <w:szCs w:val="16"/>
          <w:lang w:val="bg-BG"/>
        </w:rPr>
        <w:t>та, полагащи грижа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 xml:space="preserve"> нямат право да наблюдават разпита на детето</w:t>
      </w:r>
      <w:r w:rsidRPr="00DD060A">
        <w:rPr>
          <w:lang w:val="en-US"/>
        </w:rPr>
        <w:t>.</w:t>
      </w:r>
    </w:p>
  </w:footnote>
  <w:footnote w:id="5">
    <w:p w:rsidR="00AB4A10" w:rsidRPr="00436C65" w:rsidRDefault="00AB4A10" w:rsidP="00AB4A10">
      <w:pPr>
        <w:pStyle w:val="footnote"/>
        <w:rPr>
          <w:rFonts w:eastAsia="Arial"/>
          <w:lang w:val="en-GB"/>
        </w:rPr>
      </w:pPr>
      <w:r w:rsidRPr="00C00A62">
        <w:rPr>
          <w:rStyle w:val="FootnoteReference"/>
          <w:color w:val="000000" w:themeColor="text1"/>
        </w:rPr>
        <w:footnoteRef/>
      </w:r>
      <w:r w:rsidRPr="00C00A62">
        <w:rPr>
          <w:lang w:val="en-GB"/>
        </w:rPr>
        <w:t xml:space="preserve"> </w:t>
      </w:r>
      <w:proofErr w:type="spellStart"/>
      <w:r w:rsidRPr="00C00A62">
        <w:rPr>
          <w:rFonts w:ascii="Calibri" w:eastAsia="Arial" w:hAnsi="Calibri" w:cs="Calibri"/>
          <w:color w:val="006E82"/>
          <w:szCs w:val="16"/>
          <w:lang w:val="bg-BG"/>
        </w:rPr>
        <w:t>Между</w:t>
      </w:r>
      <w:r>
        <w:rPr>
          <w:rFonts w:ascii="Calibri" w:eastAsia="Arial" w:hAnsi="Calibri" w:cs="Calibri"/>
          <w:color w:val="006E82"/>
          <w:szCs w:val="16"/>
          <w:lang w:val="bg-BG"/>
        </w:rPr>
        <w:t>институционалното</w:t>
      </w:r>
      <w:proofErr w:type="spellEnd"/>
      <w:r w:rsidRPr="00C00A62">
        <w:rPr>
          <w:rFonts w:ascii="Calibri" w:eastAsia="Arial" w:hAnsi="Calibri" w:cs="Calibri"/>
          <w:color w:val="006E82"/>
          <w:szCs w:val="16"/>
          <w:lang w:val="bg-BG"/>
        </w:rPr>
        <w:t xml:space="preserve"> планиране, прегледа на случая и проследяването на случая може да се оформи като ограничение за споделяне на информация в националното законодателство или липса на законодателство, което да позволява и упълномощава услугите да споделят информация за конкретни случаи. Високото равнище на интеграция налага ясен и внимателен подход към задълженията за поверителност и може да изисква поетапен подход, за да се гарантира, че се осъществява правилен обмен на информация. Може да е необходимо да се намерят такива решения, като напр. протокол за защита на </w:t>
      </w:r>
      <w:proofErr w:type="spellStart"/>
      <w:r w:rsidRPr="00C00A62">
        <w:rPr>
          <w:rFonts w:ascii="Calibri" w:eastAsia="Arial" w:hAnsi="Calibri" w:cs="Calibri"/>
          <w:color w:val="006E82"/>
          <w:szCs w:val="16"/>
          <w:lang w:val="bg-BG"/>
        </w:rPr>
        <w:t>между</w:t>
      </w:r>
      <w:r>
        <w:rPr>
          <w:rFonts w:ascii="Calibri" w:eastAsia="Arial" w:hAnsi="Calibri" w:cs="Calibri"/>
          <w:color w:val="006E82"/>
          <w:szCs w:val="16"/>
          <w:lang w:val="bg-BG"/>
        </w:rPr>
        <w:t>институционалната</w:t>
      </w:r>
      <w:proofErr w:type="spellEnd"/>
      <w:r w:rsidRPr="00C00A62">
        <w:rPr>
          <w:rFonts w:ascii="Calibri" w:eastAsia="Arial" w:hAnsi="Calibri" w:cs="Calibri"/>
          <w:color w:val="006E82"/>
          <w:szCs w:val="16"/>
          <w:lang w:val="bg-BG"/>
        </w:rPr>
        <w:t xml:space="preserve"> информация, за да се преодолеят законовите ограничения и/или правилата за обмен на информация за конкретни случаи, наложени от съсловните организации на съответните специалисти</w:t>
      </w:r>
      <w:r w:rsidRPr="00C00A62">
        <w:rPr>
          <w:rFonts w:eastAsia="Arial"/>
          <w:lang w:val="en-GB" w:eastAsia="sv-SE"/>
        </w:rPr>
        <w:t>.</w:t>
      </w:r>
    </w:p>
  </w:footnote>
  <w:footnote w:id="6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color w:val="000000" w:themeColor="text1"/>
        </w:rPr>
        <w:footnoteRef/>
      </w:r>
      <w:r w:rsidRPr="005B0D64">
        <w:rPr>
          <w:color w:val="000000" w:themeColor="text1"/>
          <w:lang w:val="en-GB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>Тази роля обичайно се изпълнява от социалните служби/службите за закрила на детето, като водещи на случая, когато те участват в [</w:t>
      </w:r>
      <w:proofErr w:type="spellStart"/>
      <w:r w:rsidRPr="00C00A62">
        <w:rPr>
          <w:rFonts w:ascii="Calibri" w:eastAsia="Calibri" w:hAnsi="Calibri" w:cs="Calibri"/>
          <w:color w:val="006E82"/>
          <w:szCs w:val="16"/>
          <w:lang w:val="bg-BG"/>
        </w:rPr>
        <w:t>между</w:t>
      </w:r>
      <w:r>
        <w:rPr>
          <w:rFonts w:ascii="Calibri" w:eastAsia="Calibri" w:hAnsi="Calibri" w:cs="Calibri"/>
          <w:color w:val="006E82"/>
          <w:szCs w:val="16"/>
          <w:lang w:val="bg-BG"/>
        </w:rPr>
        <w:t>институционалния</w:t>
      </w:r>
      <w:proofErr w:type="spellEnd"/>
      <w:r w:rsidRPr="00C00A62">
        <w:rPr>
          <w:rFonts w:ascii="Calibri" w:eastAsia="Calibri" w:hAnsi="Calibri" w:cs="Calibri"/>
          <w:color w:val="006E82"/>
          <w:szCs w:val="16"/>
          <w:lang w:val="bg-BG"/>
        </w:rPr>
        <w:t xml:space="preserve"> екип на] център </w:t>
      </w:r>
      <w:proofErr w:type="spellStart"/>
      <w:r w:rsidRPr="00C00A62">
        <w:rPr>
          <w:rFonts w:ascii="Calibri" w:eastAsia="Calibri" w:hAnsi="Calibri" w:cs="Calibri"/>
          <w:color w:val="006E82"/>
          <w:szCs w:val="16"/>
          <w:lang w:val="bg-BG"/>
        </w:rPr>
        <w:t>Барнахус</w:t>
      </w:r>
      <w:proofErr w:type="spellEnd"/>
      <w:r w:rsidRPr="00C00A62">
        <w:rPr>
          <w:rFonts w:ascii="Calibri" w:eastAsia="Calibri" w:hAnsi="Calibri" w:cs="Calibri"/>
          <w:color w:val="006E82"/>
          <w:szCs w:val="16"/>
          <w:lang w:val="bg-BG"/>
        </w:rPr>
        <w:t>. Когато не присъстват, тя може да се изпълни от член на екипа, който отговаря за връзката с местните социалните служби/службите за закрила на детето</w:t>
      </w:r>
      <w:r w:rsidRPr="00DD060A">
        <w:rPr>
          <w:lang w:val="en-GB" w:eastAsia="sv-SE"/>
        </w:rPr>
        <w:t>.</w:t>
      </w:r>
    </w:p>
  </w:footnote>
  <w:footnote w:id="7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color w:val="000000" w:themeColor="text1"/>
        </w:rPr>
        <w:footnoteRef/>
      </w:r>
      <w:r w:rsidRPr="005B0D64">
        <w:rPr>
          <w:color w:val="000000" w:themeColor="text1"/>
          <w:lang w:val="en-GB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 xml:space="preserve">Разпитът може да се определи като „единична сесия, записан разпит, предназначен да извлече от детето уникална информация, когато има опасения за възможно насилие, или когато детето е станало свидетел на насилие над друг човек“ </w:t>
      </w:r>
      <w:r w:rsidRPr="00C00A62">
        <w:rPr>
          <w:rFonts w:ascii="Calibri" w:eastAsia="Calibri" w:hAnsi="Calibri" w:cs="Calibri"/>
          <w:color w:val="006E82"/>
          <w:szCs w:val="16"/>
          <w:lang w:val="bg-BG" w:eastAsia="sv-SE"/>
        </w:rPr>
        <w:t>(</w:t>
      </w:r>
      <w:hyperlink r:id="rId1" w:history="1">
        <w:r w:rsidRPr="00C00A62">
          <w:rPr>
            <w:rFonts w:ascii="Calibri" w:eastAsia="Calibri" w:hAnsi="Calibri" w:cs="Calibri"/>
            <w:color w:val="055FC1"/>
            <w:szCs w:val="16"/>
            <w:u w:val="single"/>
            <w:lang w:val="bg-BG" w:eastAsia="sv-SE"/>
          </w:rPr>
          <w:t>http://www.nationalcac.org/forensic-interview-services</w:t>
        </w:r>
      </w:hyperlink>
      <w:r w:rsidRPr="00C00A62">
        <w:rPr>
          <w:rFonts w:ascii="Calibri" w:eastAsia="Calibri" w:hAnsi="Calibri" w:cs="Calibri"/>
          <w:color w:val="006E82"/>
          <w:szCs w:val="16"/>
          <w:lang w:val="bg-BG" w:eastAsia="sv-SE"/>
        </w:rPr>
        <w:t>) или „структуриран разговор с дете, предназначен да извлече детайлна информация относно възможно събитие(събития), което детето може да е преживяло или на което може да е станало свидетел“. (</w:t>
      </w:r>
      <w:hyperlink r:id="rId2" w:history="1">
        <w:r w:rsidRPr="00C00A62">
          <w:rPr>
            <w:rFonts w:ascii="Calibri" w:eastAsia="Calibri" w:hAnsi="Calibri" w:cs="Calibri"/>
            <w:color w:val="055FC1"/>
            <w:szCs w:val="16"/>
            <w:u w:val="single"/>
            <w:lang w:val="bg-BG" w:eastAsia="sv-SE"/>
          </w:rPr>
          <w:t>http://www.smallvoices.org/what_we_do/forensic_interviews.html</w:t>
        </w:r>
      </w:hyperlink>
      <w:r w:rsidRPr="00C00A62">
        <w:rPr>
          <w:rFonts w:ascii="Calibri" w:eastAsia="Calibri" w:hAnsi="Calibri" w:cs="Calibri"/>
          <w:color w:val="006E82"/>
          <w:szCs w:val="16"/>
          <w:lang w:val="bg-BG" w:eastAsia="sv-SE"/>
        </w:rPr>
        <w:t>). При разпита от детето се събира информация, отнасяща се до съдебното производство или подходяща за съда</w:t>
      </w:r>
      <w:r w:rsidRPr="00DD060A">
        <w:rPr>
          <w:lang w:val="en-GB" w:eastAsia="sv-SE"/>
        </w:rPr>
        <w:t>.</w:t>
      </w:r>
    </w:p>
  </w:footnote>
  <w:footnote w:id="8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rFonts w:ascii="Calibri" w:hAnsi="Calibri" w:cs="Arial"/>
          <w:color w:val="000000" w:themeColor="text1"/>
          <w:szCs w:val="16"/>
        </w:rPr>
        <w:footnoteRef/>
      </w:r>
      <w:r w:rsidRPr="005B0D64">
        <w:rPr>
          <w:rFonts w:ascii="Calibri" w:hAnsi="Calibri"/>
          <w:color w:val="000000" w:themeColor="text1"/>
          <w:lang w:val="en-GB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>Съдебно-медицинският преглед може да бъде описан като преглед, при който се търсят наранявания и се вземат проби, които могат да бъда използвани като доказателство в полицейско разследване или в съда</w:t>
      </w:r>
      <w:r w:rsidRPr="00DD060A">
        <w:rPr>
          <w:lang w:val="en-GB"/>
        </w:rPr>
        <w:t>.</w:t>
      </w:r>
    </w:p>
  </w:footnote>
  <w:footnote w:id="9">
    <w:p w:rsidR="00AB4A10" w:rsidRPr="00DD060A" w:rsidRDefault="00AB4A10" w:rsidP="00AB4A10">
      <w:pPr>
        <w:pStyle w:val="footnote"/>
        <w:rPr>
          <w:lang w:val="en-GB"/>
        </w:rPr>
      </w:pPr>
      <w:r w:rsidRPr="005B0D64">
        <w:rPr>
          <w:rStyle w:val="FootnoteReference"/>
          <w:rFonts w:ascii="Calibri" w:hAnsi="Calibri" w:cs="Arial"/>
          <w:color w:val="000000" w:themeColor="text1"/>
          <w:szCs w:val="16"/>
        </w:rPr>
        <w:footnoteRef/>
      </w:r>
      <w:r w:rsidRPr="00DD060A">
        <w:rPr>
          <w:lang w:val="en-GB"/>
        </w:rPr>
        <w:t xml:space="preserve"> </w:t>
      </w:r>
      <w:r w:rsidRPr="00C00A62">
        <w:rPr>
          <w:rFonts w:ascii="Calibri" w:eastAsia="Calibri" w:hAnsi="Calibri" w:cs="Calibri"/>
          <w:color w:val="006E82"/>
          <w:szCs w:val="16"/>
          <w:lang w:val="bg-BG"/>
        </w:rPr>
        <w:t>Процесът на определяне на нуждите и изготвяне на план за терапия може да варира, в зависимост от специфичните характеристики на разглеждания случай</w:t>
      </w:r>
      <w:r w:rsidRPr="00DD060A">
        <w:rPr>
          <w:lang w:val="en-GB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271"/>
    <w:rsid w:val="000F640F"/>
    <w:rsid w:val="002105D0"/>
    <w:rsid w:val="003E08DF"/>
    <w:rsid w:val="006859A3"/>
    <w:rsid w:val="006C0271"/>
    <w:rsid w:val="00AB4A10"/>
    <w:rsid w:val="00BC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40F"/>
  </w:style>
  <w:style w:type="paragraph" w:styleId="Heading1">
    <w:name w:val="heading 1"/>
    <w:basedOn w:val="Normal"/>
    <w:next w:val="Normal"/>
    <w:link w:val="Heading1Char"/>
    <w:uiPriority w:val="9"/>
    <w:qFormat/>
    <w:rsid w:val="00AB4A10"/>
    <w:pPr>
      <w:keepNext/>
      <w:keepLines/>
      <w:pBdr>
        <w:bottom w:val="single" w:sz="4" w:space="1" w:color="4F81BD" w:themeColor="accent1"/>
      </w:pBdr>
      <w:spacing w:after="360" w:line="240" w:lineRule="auto"/>
      <w:outlineLvl w:val="0"/>
    </w:pPr>
    <w:rPr>
      <w:rFonts w:asciiTheme="majorHAnsi" w:eastAsia="Arial" w:hAnsiTheme="majorHAnsi" w:cstheme="majorBidi"/>
      <w:b/>
      <w:color w:val="4F81BD" w:themeColor="accent1"/>
      <w:sz w:val="36"/>
      <w:szCs w:val="32"/>
      <w:lang w:val="en-GB" w:eastAsia="sv-S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A10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v-S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A10"/>
    <w:pPr>
      <w:keepNext/>
      <w:keepLines/>
      <w:spacing w:before="200" w:after="0" w:line="264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A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A10"/>
    <w:rPr>
      <w:rFonts w:asciiTheme="majorHAnsi" w:eastAsia="Arial" w:hAnsiTheme="majorHAnsi" w:cstheme="majorBidi"/>
      <w:b/>
      <w:color w:val="4F81BD" w:themeColor="accent1"/>
      <w:sz w:val="36"/>
      <w:szCs w:val="32"/>
      <w:lang w:val="en-GB" w:eastAsia="sv-S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A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v-S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A10"/>
    <w:rPr>
      <w:rFonts w:asciiTheme="majorHAnsi" w:eastAsiaTheme="majorEastAsia" w:hAnsiTheme="majorHAnsi" w:cstheme="majorBidi"/>
      <w:b/>
      <w:bCs/>
      <w:color w:val="4F81BD" w:themeColor="accent1"/>
      <w:lang w:val="sv-SE"/>
    </w:rPr>
  </w:style>
  <w:style w:type="character" w:styleId="FootnoteReference">
    <w:name w:val="footnote reference"/>
    <w:aliases w:val="ftref"/>
    <w:basedOn w:val="DefaultParagraphFont"/>
    <w:uiPriority w:val="99"/>
    <w:unhideWhenUsed/>
    <w:rsid w:val="00AB4A1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B4A10"/>
    <w:rPr>
      <w:color w:val="0000FF" w:themeColor="hyperlink"/>
      <w:u w:val="single"/>
    </w:rPr>
  </w:style>
  <w:style w:type="paragraph" w:customStyle="1" w:styleId="footnote">
    <w:name w:val="footnote"/>
    <w:basedOn w:val="Normal"/>
    <w:rsid w:val="00AB4A10"/>
    <w:pPr>
      <w:tabs>
        <w:tab w:val="left" w:pos="267"/>
      </w:tabs>
      <w:spacing w:after="80" w:line="250" w:lineRule="auto"/>
    </w:pPr>
    <w:rPr>
      <w:color w:val="4F81BD" w:themeColor="accent1"/>
      <w:sz w:val="16"/>
      <w:lang w:val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mallvoices.org/what_we_do/forensic_interviews.html" TargetMode="External"/><Relationship Id="rId1" Type="http://schemas.openxmlformats.org/officeDocument/2006/relationships/hyperlink" Target="http://www.nationalcac.org/forensic-interview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p.dimitrovaìsdp166</dc:creator>
  <cp:lastModifiedBy>p.dimitrovaìsdp166</cp:lastModifiedBy>
  <cp:revision>1</cp:revision>
  <dcterms:created xsi:type="dcterms:W3CDTF">2018-08-03T11:20:00Z</dcterms:created>
  <dcterms:modified xsi:type="dcterms:W3CDTF">2018-08-03T11:50:00Z</dcterms:modified>
</cp:coreProperties>
</file>